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027B4" w14:textId="5F04FEC5" w:rsidR="00625BA3" w:rsidRPr="00625BA3" w:rsidRDefault="00625BA3" w:rsidP="00625BA3">
      <w:pPr>
        <w:ind w:left="720" w:hanging="360"/>
        <w:jc w:val="right"/>
        <w:rPr>
          <w:rFonts w:ascii="Cambria" w:hAnsi="Cambria"/>
        </w:rPr>
      </w:pPr>
      <w:bookmarkStart w:id="0" w:name="_1fob9te" w:colFirst="0" w:colLast="0"/>
      <w:bookmarkEnd w:id="0"/>
      <w:r w:rsidRPr="00625BA3">
        <w:rPr>
          <w:rFonts w:ascii="Cambria" w:hAnsi="Cambria"/>
        </w:rPr>
        <w:t>Załącznik nr 1 do SWZ</w:t>
      </w:r>
    </w:p>
    <w:p w14:paraId="4E9221FD" w14:textId="408406A6" w:rsidR="004861BB" w:rsidRDefault="004861BB" w:rsidP="004861BB">
      <w:pPr>
        <w:pStyle w:val="Nagwek1"/>
        <w:numPr>
          <w:ilvl w:val="0"/>
          <w:numId w:val="6"/>
        </w:numPr>
      </w:pPr>
      <w:r>
        <w:t>Przedmiot Zamówienia</w:t>
      </w:r>
    </w:p>
    <w:p w14:paraId="23FFE6A6" w14:textId="77777777" w:rsidR="00625BA3" w:rsidRPr="00625BA3" w:rsidRDefault="00625BA3" w:rsidP="00625BA3"/>
    <w:p w14:paraId="7ECD8AF7" w14:textId="4F3F1C5F" w:rsidR="004861BB" w:rsidRDefault="004861BB" w:rsidP="00651A63">
      <w:pPr>
        <w:spacing w:line="360" w:lineRule="auto"/>
        <w:ind w:firstLine="708"/>
        <w:jc w:val="both"/>
      </w:pPr>
      <w:bookmarkStart w:id="1" w:name="_Hlk81828522"/>
      <w:r>
        <w:t xml:space="preserve">Przedmiotem zamówienia jest realizacja usługi inwentaryzacji i analizy zasobów przyrodniczych torfowisk wskazanych na Rycinie 1., występujących na obszarze Nadleśnictw Woziwoda oraz Tuchola. </w:t>
      </w:r>
      <w:bookmarkStart w:id="2" w:name="_Hlk81828712"/>
      <w:r>
        <w:t xml:space="preserve">Celem usługi jest dostarczenie informacji, która zostanie użyta do oceny stanu walorów przyrodniczych oraz ich zagrożeń, planowania inżynieryjnych zadań projektowych oraz uchwycenia stanu wyjściowego badanych elementów przyrody w celu ich dalszego monitoringu. </w:t>
      </w:r>
      <w:bookmarkEnd w:id="1"/>
      <w:bookmarkEnd w:id="2"/>
    </w:p>
    <w:p w14:paraId="2E592EC7" w14:textId="77777777" w:rsidR="004861BB" w:rsidRDefault="004861BB" w:rsidP="004861BB">
      <w:pPr>
        <w:spacing w:before="200" w:line="360" w:lineRule="auto"/>
        <w:jc w:val="both"/>
      </w:pPr>
      <w:bookmarkStart w:id="3" w:name="_Hlk81829121"/>
      <w:bookmarkStart w:id="4" w:name="_Hlk81828762"/>
      <w:r>
        <w:t>Realizację zadań w ramach przedmiotu zamówienia podzielono na produkty (Tabela 1.).</w:t>
      </w:r>
    </w:p>
    <w:bookmarkEnd w:id="3"/>
    <w:p w14:paraId="2E644450" w14:textId="77777777" w:rsidR="004861BB" w:rsidRDefault="004861BB" w:rsidP="004861BB">
      <w:pPr>
        <w:spacing w:before="200" w:line="360" w:lineRule="auto"/>
        <w:jc w:val="both"/>
      </w:pPr>
      <w:r>
        <w:rPr>
          <w:b/>
        </w:rPr>
        <w:t>Tabela 1.</w:t>
      </w:r>
      <w:r>
        <w:t xml:space="preserve"> Podział usługi na Produkty.</w:t>
      </w: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6075"/>
        <w:gridCol w:w="750"/>
      </w:tblGrid>
      <w:tr w:rsidR="004861BB" w14:paraId="1AF54599" w14:textId="77777777" w:rsidTr="006475F1">
        <w:trPr>
          <w:trHeight w:val="42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D777E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Grupa produktów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FE1316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F0591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</w:tr>
      <w:tr w:rsidR="004861BB" w14:paraId="295DE86C" w14:textId="77777777" w:rsidTr="006475F1">
        <w:trPr>
          <w:trHeight w:val="425"/>
        </w:trPr>
        <w:tc>
          <w:tcPr>
            <w:tcW w:w="2190" w:type="dxa"/>
            <w:vMerge w:val="restart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7BC1B8" w14:textId="77777777" w:rsidR="004861BB" w:rsidRDefault="004861BB" w:rsidP="006475F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Hydrografia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38017" w14:textId="77777777" w:rsidR="004861BB" w:rsidRDefault="004861BB" w:rsidP="006475F1">
            <w:pPr>
              <w:widowControl w:val="0"/>
              <w:spacing w:line="240" w:lineRule="auto"/>
              <w:jc w:val="both"/>
            </w:pPr>
            <w:r>
              <w:t>Identyfikacja zasięgu torfowisk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15E0CC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1.1.</w:t>
            </w:r>
          </w:p>
        </w:tc>
      </w:tr>
      <w:tr w:rsidR="004861BB" w14:paraId="3CE29582" w14:textId="77777777" w:rsidTr="006475F1">
        <w:trPr>
          <w:trHeight w:val="425"/>
        </w:trPr>
        <w:tc>
          <w:tcPr>
            <w:tcW w:w="2190" w:type="dxa"/>
            <w:vMerge/>
            <w:tcBorders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A49E2" w14:textId="77777777" w:rsidR="004861BB" w:rsidRDefault="004861BB" w:rsidP="006475F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123FE" w14:textId="77777777" w:rsidR="004861BB" w:rsidRDefault="004861BB" w:rsidP="006475F1">
            <w:pPr>
              <w:widowControl w:val="0"/>
              <w:spacing w:line="240" w:lineRule="auto"/>
              <w:jc w:val="both"/>
            </w:pPr>
            <w:r>
              <w:t>Identyfikacja granic zlewni bezpośredniej torfowisk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2E864A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1.2.</w:t>
            </w:r>
          </w:p>
        </w:tc>
      </w:tr>
      <w:tr w:rsidR="004861BB" w14:paraId="5F8CD859" w14:textId="77777777" w:rsidTr="006475F1">
        <w:trPr>
          <w:trHeight w:val="425"/>
        </w:trPr>
        <w:tc>
          <w:tcPr>
            <w:tcW w:w="2190" w:type="dxa"/>
            <w:vMerge/>
            <w:tcBorders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E60C9" w14:textId="77777777" w:rsidR="004861BB" w:rsidRDefault="004861BB" w:rsidP="006475F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3E095" w14:textId="77777777" w:rsidR="004861BB" w:rsidRDefault="004861BB" w:rsidP="006475F1">
            <w:pPr>
              <w:widowControl w:val="0"/>
              <w:spacing w:line="240" w:lineRule="auto"/>
              <w:jc w:val="both"/>
            </w:pPr>
            <w:r>
              <w:t>Identyfikacja sieci hydrograficznej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B5445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1.3.</w:t>
            </w:r>
          </w:p>
        </w:tc>
      </w:tr>
      <w:tr w:rsidR="004861BB" w14:paraId="48676C92" w14:textId="77777777" w:rsidTr="006475F1">
        <w:trPr>
          <w:trHeight w:val="425"/>
        </w:trPr>
        <w:tc>
          <w:tcPr>
            <w:tcW w:w="2190" w:type="dxa"/>
            <w:vMerge w:val="restart"/>
            <w:tcBorders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4AB2B" w14:textId="77777777" w:rsidR="004861BB" w:rsidRDefault="004861BB" w:rsidP="006475F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Roślinność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76C7D" w14:textId="77777777" w:rsidR="004861BB" w:rsidRDefault="004861BB" w:rsidP="006475F1">
            <w:pPr>
              <w:widowControl w:val="0"/>
              <w:spacing w:line="240" w:lineRule="auto"/>
              <w:jc w:val="both"/>
            </w:pPr>
            <w:r>
              <w:t>Mapa rozmieszczenie wybranych gatunków drzew i krzewów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99F0C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2.1.</w:t>
            </w:r>
          </w:p>
        </w:tc>
      </w:tr>
      <w:tr w:rsidR="004861BB" w14:paraId="0376B8E0" w14:textId="77777777" w:rsidTr="006475F1">
        <w:trPr>
          <w:trHeight w:val="425"/>
        </w:trPr>
        <w:tc>
          <w:tcPr>
            <w:tcW w:w="2190" w:type="dxa"/>
            <w:vMerge/>
            <w:tcBorders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D03C4" w14:textId="77777777" w:rsidR="004861BB" w:rsidRDefault="004861BB" w:rsidP="006475F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6512A" w14:textId="77777777" w:rsidR="004861BB" w:rsidRDefault="004861BB" w:rsidP="006475F1">
            <w:pPr>
              <w:widowControl w:val="0"/>
              <w:spacing w:line="240" w:lineRule="auto"/>
              <w:jc w:val="both"/>
            </w:pPr>
            <w:r>
              <w:t xml:space="preserve">Mapa rozmieszczenie wybranych </w:t>
            </w:r>
            <w:proofErr w:type="spellStart"/>
            <w:r>
              <w:t>hydrogenicznych</w:t>
            </w:r>
            <w:proofErr w:type="spellEnd"/>
            <w:r>
              <w:t xml:space="preserve"> zbiorowisk roślinnych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4A5BA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2.2.</w:t>
            </w:r>
          </w:p>
        </w:tc>
      </w:tr>
      <w:tr w:rsidR="004861BB" w14:paraId="0BADCB75" w14:textId="77777777" w:rsidTr="006475F1">
        <w:trPr>
          <w:trHeight w:val="425"/>
        </w:trPr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F16DA" w14:textId="77777777" w:rsidR="004861BB" w:rsidRDefault="004861BB" w:rsidP="006475F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Przesuszenie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CB336" w14:textId="130DD0B9" w:rsidR="004861BB" w:rsidRDefault="004861BB" w:rsidP="006475F1">
            <w:pPr>
              <w:widowControl w:val="0"/>
              <w:spacing w:line="240" w:lineRule="auto"/>
              <w:jc w:val="both"/>
            </w:pPr>
            <w:r>
              <w:t>Analiza przesuszeni</w:t>
            </w:r>
            <w:r w:rsidR="002E1DA9">
              <w:t>a</w:t>
            </w:r>
            <w:r>
              <w:t xml:space="preserve"> torfowisk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40EEE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3.1.</w:t>
            </w:r>
          </w:p>
        </w:tc>
      </w:tr>
      <w:tr w:rsidR="004861BB" w14:paraId="29B874D4" w14:textId="77777777" w:rsidTr="006475F1">
        <w:trPr>
          <w:trHeight w:val="425"/>
        </w:trPr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2F8E2" w14:textId="77777777" w:rsidR="004861BB" w:rsidRDefault="004861BB" w:rsidP="006475F1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Dane Źródłowe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2C47A" w14:textId="77777777" w:rsidR="004861BB" w:rsidRDefault="004861BB" w:rsidP="006475F1">
            <w:pPr>
              <w:widowControl w:val="0"/>
              <w:spacing w:line="240" w:lineRule="auto"/>
              <w:jc w:val="both"/>
            </w:pPr>
            <w:r>
              <w:t xml:space="preserve">Dane teledetekcyjne - ALS, </w:t>
            </w:r>
            <w:proofErr w:type="spellStart"/>
            <w:r>
              <w:t>ortofotomapa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85602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4.1.</w:t>
            </w:r>
          </w:p>
        </w:tc>
      </w:tr>
      <w:tr w:rsidR="004861BB" w14:paraId="714B4F25" w14:textId="77777777" w:rsidTr="006475F1">
        <w:trPr>
          <w:trHeight w:val="425"/>
        </w:trPr>
        <w:tc>
          <w:tcPr>
            <w:tcW w:w="219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6A449" w14:textId="77777777" w:rsidR="004861BB" w:rsidRDefault="004861BB" w:rsidP="006475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95200" w14:textId="77777777" w:rsidR="004861BB" w:rsidRDefault="004861BB" w:rsidP="006475F1">
            <w:pPr>
              <w:widowControl w:val="0"/>
              <w:spacing w:line="240" w:lineRule="auto"/>
              <w:jc w:val="both"/>
            </w:pPr>
            <w:r>
              <w:t>Dane teledetekcyjne - HS, ALS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B766F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4.2.</w:t>
            </w:r>
          </w:p>
        </w:tc>
      </w:tr>
      <w:tr w:rsidR="004861BB" w14:paraId="5A4D6F81" w14:textId="77777777" w:rsidTr="006475F1">
        <w:trPr>
          <w:trHeight w:val="425"/>
        </w:trPr>
        <w:tc>
          <w:tcPr>
            <w:tcW w:w="2190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841F0" w14:textId="77777777" w:rsidR="004861BB" w:rsidRDefault="004861BB" w:rsidP="006475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68C00" w14:textId="77777777" w:rsidR="004861BB" w:rsidRDefault="004861BB" w:rsidP="006475F1">
            <w:pPr>
              <w:widowControl w:val="0"/>
              <w:spacing w:line="240" w:lineRule="auto"/>
              <w:jc w:val="both"/>
            </w:pPr>
            <w:r>
              <w:t>Dane teledetekcyjne - TIR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5A08F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4.3.</w:t>
            </w:r>
          </w:p>
        </w:tc>
      </w:tr>
    </w:tbl>
    <w:p w14:paraId="67BB94BB" w14:textId="77777777" w:rsidR="004861BB" w:rsidRDefault="004861BB" w:rsidP="004861BB">
      <w:pPr>
        <w:spacing w:line="360" w:lineRule="auto"/>
        <w:jc w:val="both"/>
      </w:pPr>
    </w:p>
    <w:p w14:paraId="2245C737" w14:textId="77777777" w:rsidR="004861BB" w:rsidRDefault="004861BB" w:rsidP="004861BB">
      <w:pPr>
        <w:pStyle w:val="Nagwek1"/>
        <w:numPr>
          <w:ilvl w:val="0"/>
          <w:numId w:val="4"/>
        </w:numPr>
      </w:pPr>
      <w:bookmarkStart w:id="5" w:name="_nv1xlo5afjt2" w:colFirst="0" w:colLast="0"/>
      <w:bookmarkEnd w:id="4"/>
      <w:bookmarkEnd w:id="5"/>
      <w:r>
        <w:lastRenderedPageBreak/>
        <w:t>Termin realizacji</w:t>
      </w:r>
    </w:p>
    <w:p w14:paraId="69F8576E" w14:textId="77777777" w:rsidR="004861BB" w:rsidRDefault="004861BB" w:rsidP="004861BB">
      <w:pPr>
        <w:spacing w:line="360" w:lineRule="auto"/>
        <w:jc w:val="both"/>
      </w:pPr>
      <w:bookmarkStart w:id="6" w:name="_Hlk81829202"/>
      <w:r>
        <w:t>Prace realizowane przez Wykonawcę zostaną przeprowadzone w czterech Etapach, od chwili podpisania Umowy pomiędzy Zamawiającym a Wykonawcą z uwzględnieniem harmonogramu realizacji prac (Tabela 2.).</w:t>
      </w:r>
    </w:p>
    <w:bookmarkEnd w:id="6"/>
    <w:p w14:paraId="773EF79E" w14:textId="77777777" w:rsidR="004861BB" w:rsidRDefault="004861BB" w:rsidP="004861BB">
      <w:pPr>
        <w:spacing w:line="360" w:lineRule="auto"/>
      </w:pPr>
    </w:p>
    <w:p w14:paraId="45AE4E60" w14:textId="77777777" w:rsidR="004861BB" w:rsidRDefault="004861BB" w:rsidP="004861BB">
      <w:pPr>
        <w:spacing w:line="360" w:lineRule="auto"/>
      </w:pPr>
      <w:bookmarkStart w:id="7" w:name="_Hlk81831491"/>
      <w:r>
        <w:rPr>
          <w:b/>
        </w:rPr>
        <w:t>Tabela 2.</w:t>
      </w:r>
      <w:r>
        <w:t xml:space="preserve"> Harmonogram realizacji prac.</w:t>
      </w:r>
    </w:p>
    <w:tbl>
      <w:tblPr>
        <w:tblW w:w="83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900"/>
        <w:gridCol w:w="3225"/>
        <w:gridCol w:w="2700"/>
      </w:tblGrid>
      <w:tr w:rsidR="004861BB" w14:paraId="322141B1" w14:textId="77777777" w:rsidTr="006475F1">
        <w:trPr>
          <w:trHeight w:val="42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019AF5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nr. produktu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A279EE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Etap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C5988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Termin odbioru produktu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3877A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Okres rozliczeniowy</w:t>
            </w:r>
          </w:p>
        </w:tc>
      </w:tr>
      <w:tr w:rsidR="004861BB" w14:paraId="422F53B2" w14:textId="77777777" w:rsidTr="006475F1">
        <w:trPr>
          <w:trHeight w:val="42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E1EC35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4.1.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F7CFB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I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DA66D9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15.12.2021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87F7B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 xml:space="preserve">IV </w:t>
            </w:r>
            <w:proofErr w:type="spellStart"/>
            <w:r>
              <w:t>kw</w:t>
            </w:r>
            <w:proofErr w:type="spellEnd"/>
            <w:r>
              <w:t xml:space="preserve"> 2021</w:t>
            </w:r>
          </w:p>
        </w:tc>
      </w:tr>
      <w:tr w:rsidR="004861BB" w14:paraId="2245CBE3" w14:textId="77777777" w:rsidTr="006475F1">
        <w:trPr>
          <w:trHeight w:val="42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AAAE7B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1.1.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45DDB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II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164BC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31.03.2022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4279C1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 xml:space="preserve">II </w:t>
            </w:r>
            <w:proofErr w:type="spellStart"/>
            <w:r>
              <w:t>kw</w:t>
            </w:r>
            <w:proofErr w:type="spellEnd"/>
            <w:r>
              <w:t xml:space="preserve"> 2022</w:t>
            </w:r>
          </w:p>
        </w:tc>
      </w:tr>
      <w:tr w:rsidR="004861BB" w14:paraId="3D5449D4" w14:textId="77777777" w:rsidTr="006475F1">
        <w:trPr>
          <w:trHeight w:val="42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B9715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1.2.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FF5BE" w14:textId="77777777" w:rsidR="004861BB" w:rsidRDefault="004861BB" w:rsidP="006475F1">
            <w:pPr>
              <w:widowControl w:val="0"/>
              <w:spacing w:line="240" w:lineRule="auto"/>
              <w:jc w:val="center"/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35030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31.03.2022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83D4B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 xml:space="preserve">II </w:t>
            </w:r>
            <w:proofErr w:type="spellStart"/>
            <w:r>
              <w:t>kw</w:t>
            </w:r>
            <w:proofErr w:type="spellEnd"/>
            <w:r>
              <w:t xml:space="preserve"> 2022</w:t>
            </w:r>
          </w:p>
        </w:tc>
      </w:tr>
      <w:tr w:rsidR="004861BB" w14:paraId="6C532AF3" w14:textId="77777777" w:rsidTr="006475F1">
        <w:trPr>
          <w:trHeight w:val="42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10CDA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1.3.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6E1EE" w14:textId="77777777" w:rsidR="004861BB" w:rsidRDefault="004861BB" w:rsidP="006475F1">
            <w:pPr>
              <w:widowControl w:val="0"/>
              <w:spacing w:line="240" w:lineRule="auto"/>
              <w:jc w:val="center"/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66663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31.03.2022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2D8C8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 xml:space="preserve">II </w:t>
            </w:r>
            <w:proofErr w:type="spellStart"/>
            <w:r>
              <w:t>kw</w:t>
            </w:r>
            <w:proofErr w:type="spellEnd"/>
            <w:r>
              <w:t xml:space="preserve"> 2022</w:t>
            </w:r>
          </w:p>
        </w:tc>
      </w:tr>
      <w:tr w:rsidR="004861BB" w14:paraId="259F793F" w14:textId="77777777" w:rsidTr="006475F1">
        <w:trPr>
          <w:trHeight w:val="42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39241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4.2.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EA9B2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III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0E295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20.09.2022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174EE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 xml:space="preserve">III </w:t>
            </w:r>
            <w:proofErr w:type="spellStart"/>
            <w:r>
              <w:t>kw</w:t>
            </w:r>
            <w:proofErr w:type="spellEnd"/>
            <w:r>
              <w:t xml:space="preserve"> 2022</w:t>
            </w:r>
          </w:p>
        </w:tc>
      </w:tr>
      <w:tr w:rsidR="004861BB" w14:paraId="368398F0" w14:textId="77777777" w:rsidTr="006475F1">
        <w:trPr>
          <w:trHeight w:val="42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B34DC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4.3.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7C6FE" w14:textId="77777777" w:rsidR="004861BB" w:rsidRDefault="004861BB" w:rsidP="006475F1">
            <w:pPr>
              <w:widowControl w:val="0"/>
              <w:spacing w:line="240" w:lineRule="auto"/>
              <w:jc w:val="center"/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9EDD8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20.09.2022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63CB4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 xml:space="preserve">III </w:t>
            </w:r>
            <w:proofErr w:type="spellStart"/>
            <w:r>
              <w:t>kw</w:t>
            </w:r>
            <w:proofErr w:type="spellEnd"/>
            <w:r>
              <w:t xml:space="preserve"> 2022</w:t>
            </w:r>
          </w:p>
        </w:tc>
      </w:tr>
      <w:tr w:rsidR="004861BB" w14:paraId="5FF82860" w14:textId="77777777" w:rsidTr="006475F1">
        <w:trPr>
          <w:trHeight w:val="42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8EF6F7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2.1.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56263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IV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C1ECC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31.10.2022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F63FBD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 xml:space="preserve">IV </w:t>
            </w:r>
            <w:proofErr w:type="spellStart"/>
            <w:r>
              <w:t>kw</w:t>
            </w:r>
            <w:proofErr w:type="spellEnd"/>
            <w:r>
              <w:t xml:space="preserve"> 2022</w:t>
            </w:r>
          </w:p>
        </w:tc>
      </w:tr>
      <w:tr w:rsidR="004861BB" w14:paraId="55A3EAD0" w14:textId="77777777" w:rsidTr="006475F1">
        <w:trPr>
          <w:trHeight w:val="42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1C84F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2.2.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E6BF1" w14:textId="77777777" w:rsidR="004861BB" w:rsidRDefault="004861BB" w:rsidP="006475F1">
            <w:pPr>
              <w:widowControl w:val="0"/>
              <w:spacing w:line="240" w:lineRule="auto"/>
              <w:jc w:val="center"/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FF64E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15.12.2022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914E9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 xml:space="preserve">IV </w:t>
            </w:r>
            <w:proofErr w:type="spellStart"/>
            <w:r>
              <w:t>kw</w:t>
            </w:r>
            <w:proofErr w:type="spellEnd"/>
            <w:r>
              <w:t xml:space="preserve"> 2022</w:t>
            </w:r>
          </w:p>
        </w:tc>
      </w:tr>
      <w:tr w:rsidR="004861BB" w14:paraId="5E8B60D9" w14:textId="77777777" w:rsidTr="006475F1">
        <w:trPr>
          <w:trHeight w:val="42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401EF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3.1.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AF588" w14:textId="77777777" w:rsidR="004861BB" w:rsidRDefault="004861BB" w:rsidP="006475F1">
            <w:pPr>
              <w:widowControl w:val="0"/>
              <w:spacing w:line="240" w:lineRule="auto"/>
              <w:jc w:val="center"/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A35BA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15.12.2022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5BF9D0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 xml:space="preserve">IV </w:t>
            </w:r>
            <w:proofErr w:type="spellStart"/>
            <w:r>
              <w:t>kw</w:t>
            </w:r>
            <w:proofErr w:type="spellEnd"/>
            <w:r>
              <w:t xml:space="preserve"> 2022</w:t>
            </w:r>
          </w:p>
        </w:tc>
      </w:tr>
    </w:tbl>
    <w:p w14:paraId="240F5F31" w14:textId="77777777" w:rsidR="004861BB" w:rsidRDefault="004861BB" w:rsidP="004861BB">
      <w:pPr>
        <w:pStyle w:val="Nagwek1"/>
        <w:numPr>
          <w:ilvl w:val="0"/>
          <w:numId w:val="4"/>
        </w:numPr>
      </w:pPr>
      <w:bookmarkStart w:id="8" w:name="_muzp1i2csje3" w:colFirst="0" w:colLast="0"/>
      <w:bookmarkStart w:id="9" w:name="_Hlk81831962"/>
      <w:bookmarkEnd w:id="8"/>
      <w:r>
        <w:t>Obszar realizacji usługi</w:t>
      </w:r>
    </w:p>
    <w:bookmarkEnd w:id="7"/>
    <w:p w14:paraId="7CC3A607" w14:textId="77777777" w:rsidR="004861BB" w:rsidRDefault="004861BB" w:rsidP="004861BB">
      <w:pPr>
        <w:spacing w:line="360" w:lineRule="auto"/>
        <w:jc w:val="both"/>
      </w:pPr>
      <w:r>
        <w:t>Usługa będzie realizowana w podziale na trzy zakresy przestrzenne:</w:t>
      </w:r>
    </w:p>
    <w:p w14:paraId="78C54277" w14:textId="77777777" w:rsidR="004861BB" w:rsidRDefault="004861BB" w:rsidP="004861BB">
      <w:pPr>
        <w:spacing w:line="360" w:lineRule="auto"/>
        <w:ind w:left="720"/>
        <w:jc w:val="both"/>
      </w:pPr>
      <w:r>
        <w:t>Zakres nr 1. Zasięg torfowisk - produkt 1.1.</w:t>
      </w:r>
    </w:p>
    <w:p w14:paraId="4293CD09" w14:textId="77777777" w:rsidR="004861BB" w:rsidRDefault="004861BB" w:rsidP="004861BB">
      <w:pPr>
        <w:spacing w:line="360" w:lineRule="auto"/>
        <w:ind w:left="720"/>
        <w:jc w:val="both"/>
      </w:pPr>
      <w:r>
        <w:t>Zakres nr 2. Zasięg buforu 100 m od granicy zlewni torfowisk (produktu 1.2.)</w:t>
      </w:r>
    </w:p>
    <w:p w14:paraId="3B2DAB36" w14:textId="77777777" w:rsidR="004861BB" w:rsidRDefault="004861BB" w:rsidP="004861BB">
      <w:pPr>
        <w:spacing w:line="360" w:lineRule="auto"/>
        <w:ind w:left="720"/>
        <w:jc w:val="both"/>
        <w:rPr>
          <w:color w:val="FF0000"/>
        </w:rPr>
      </w:pPr>
      <w:r>
        <w:t>Zasięg nr 3. Zasięg obejmujący torfowiska przedstawione na Rycinie 1, nie większy niż 50 km</w:t>
      </w:r>
      <w:r>
        <w:rPr>
          <w:vertAlign w:val="superscript"/>
        </w:rPr>
        <w:t>2</w:t>
      </w:r>
      <w:r>
        <w:t xml:space="preserve"> .</w:t>
      </w:r>
    </w:p>
    <w:p w14:paraId="620E0165" w14:textId="77777777" w:rsidR="004861BB" w:rsidRDefault="004861BB" w:rsidP="004861BB">
      <w:pPr>
        <w:pStyle w:val="Nagwek1"/>
        <w:numPr>
          <w:ilvl w:val="0"/>
          <w:numId w:val="4"/>
        </w:numPr>
      </w:pPr>
      <w:bookmarkStart w:id="10" w:name="_jcu4u3n47qi" w:colFirst="0" w:colLast="0"/>
      <w:bookmarkStart w:id="11" w:name="_Hlk81832054"/>
      <w:bookmarkEnd w:id="9"/>
      <w:bookmarkEnd w:id="10"/>
      <w:r>
        <w:t>Wymagania dla realizacji produktów</w:t>
      </w:r>
    </w:p>
    <w:p w14:paraId="4E58642B" w14:textId="77777777" w:rsidR="004861BB" w:rsidRDefault="004861BB" w:rsidP="004861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>
        <w:t>Wszystkie produkty zostaną opracowane w układzie współrzędnych PUWG 2000 strefa 6.</w:t>
      </w:r>
    </w:p>
    <w:p w14:paraId="3007B5B7" w14:textId="77777777" w:rsidR="004861BB" w:rsidRDefault="004861BB" w:rsidP="004861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</w:pPr>
      <w:r>
        <w:lastRenderedPageBreak/>
        <w:t>Zamawiający zobowiązuje się do przekazania Wykonawcy nieodpłatnie wszystkich danych źródłowych, które mogą zostać użyte do opracowania produktów a pozostających w jego posiadaniu. Zdefiniowane atrybuty produktów mogą zostać rozszerzone o atrybuty dodatkowe zaproponowane przez Wykonawcę.</w:t>
      </w:r>
    </w:p>
    <w:p w14:paraId="32D2FD21" w14:textId="77777777" w:rsidR="004861BB" w:rsidRDefault="004861BB" w:rsidP="004861BB">
      <w:pPr>
        <w:pStyle w:val="Nagwek1"/>
      </w:pPr>
      <w:bookmarkStart w:id="12" w:name="_wchb89oce5us" w:colFirst="0" w:colLast="0"/>
      <w:bookmarkEnd w:id="11"/>
      <w:bookmarkEnd w:id="12"/>
      <w:r>
        <w:t>Grupa Produktów 1 Hydrografia</w:t>
      </w:r>
    </w:p>
    <w:p w14:paraId="6345B80C" w14:textId="77777777" w:rsidR="004861BB" w:rsidRDefault="004861BB" w:rsidP="004861BB">
      <w:pPr>
        <w:pStyle w:val="Nagwek2"/>
      </w:pPr>
      <w:bookmarkStart w:id="13" w:name="_m61y891bt78a" w:colFirst="0" w:colLast="0"/>
      <w:bookmarkEnd w:id="13"/>
      <w:r>
        <w:t>Produkt 1.1.</w:t>
      </w:r>
      <w:r>
        <w:tab/>
        <w:t>Identyfikacja zasięgu torfowisk</w:t>
      </w:r>
    </w:p>
    <w:p w14:paraId="04B29521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 xml:space="preserve">Definicja: </w:t>
      </w:r>
      <w:r>
        <w:rPr>
          <w:highlight w:val="white"/>
        </w:rPr>
        <w:t>Wyznaczenie granicy zasięgu przestrzennego torfowisk wskazanych na Rycinie 1</w:t>
      </w:r>
    </w:p>
    <w:p w14:paraId="520FD4A0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>Atrybuty: id, powierzchnia, rzędna terenu, nr oddziału, nazwa własna,</w:t>
      </w:r>
    </w:p>
    <w:p w14:paraId="445CDC76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 xml:space="preserve">Dane źródłowe: </w:t>
      </w:r>
      <w:r>
        <w:rPr>
          <w:highlight w:val="white"/>
        </w:rPr>
        <w:t>Kolekcja 1, Kolekcja 2</w:t>
      </w:r>
    </w:p>
    <w:p w14:paraId="398268A5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>Metoda analizy: fotointerpretacja</w:t>
      </w:r>
    </w:p>
    <w:p w14:paraId="5AF54A3F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>Wynik: warstwa wektorowa powierzchniowa w formacie GIS.</w:t>
      </w:r>
    </w:p>
    <w:p w14:paraId="0F2E3798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>Zakres przestrzenny analiz: Zakres nr 3.</w:t>
      </w:r>
    </w:p>
    <w:p w14:paraId="7B177A7D" w14:textId="77777777" w:rsidR="004861BB" w:rsidRDefault="004861BB" w:rsidP="004861BB">
      <w:pPr>
        <w:pStyle w:val="Nagwek2"/>
      </w:pPr>
      <w:bookmarkStart w:id="14" w:name="_ptd0ucdpnosg" w:colFirst="0" w:colLast="0"/>
      <w:bookmarkEnd w:id="14"/>
      <w:r>
        <w:t>Produkt 1.2.</w:t>
      </w:r>
      <w:r>
        <w:tab/>
        <w:t>Identyfikacja granic zlewni bezpośredniej torfowisk</w:t>
      </w:r>
    </w:p>
    <w:p w14:paraId="4EC2F70F" w14:textId="77777777" w:rsidR="004861BB" w:rsidRDefault="004861BB" w:rsidP="004861BB">
      <w:pPr>
        <w:numPr>
          <w:ilvl w:val="0"/>
          <w:numId w:val="17"/>
        </w:numPr>
        <w:spacing w:line="360" w:lineRule="auto"/>
        <w:jc w:val="both"/>
      </w:pPr>
      <w:r>
        <w:t xml:space="preserve">Definicja: </w:t>
      </w:r>
      <w:r>
        <w:rPr>
          <w:highlight w:val="white"/>
        </w:rPr>
        <w:t>Wyznaczenie granic zlewni bezpośredniej torfowisk, których granice zostały wyznaczone w Produkcie 1.1</w:t>
      </w:r>
    </w:p>
    <w:p w14:paraId="288CD8C9" w14:textId="77777777" w:rsidR="004861BB" w:rsidRDefault="004861BB" w:rsidP="004861BB">
      <w:pPr>
        <w:numPr>
          <w:ilvl w:val="0"/>
          <w:numId w:val="17"/>
        </w:numPr>
        <w:spacing w:line="360" w:lineRule="auto"/>
        <w:jc w:val="both"/>
      </w:pPr>
      <w:r>
        <w:t xml:space="preserve">Atrybuty:  id, powierzchnia, max rzędna terenu, nr oddziału, </w:t>
      </w:r>
    </w:p>
    <w:p w14:paraId="3E6564CC" w14:textId="77777777" w:rsidR="004861BB" w:rsidRDefault="004861BB" w:rsidP="004861BB">
      <w:pPr>
        <w:numPr>
          <w:ilvl w:val="0"/>
          <w:numId w:val="17"/>
        </w:numPr>
        <w:spacing w:line="360" w:lineRule="auto"/>
        <w:jc w:val="both"/>
      </w:pPr>
      <w:r>
        <w:t xml:space="preserve">Dane źródłowe: </w:t>
      </w:r>
      <w:r>
        <w:rPr>
          <w:highlight w:val="white"/>
        </w:rPr>
        <w:t>Kolekcja 1, Kolekcja 2</w:t>
      </w:r>
    </w:p>
    <w:p w14:paraId="52D8AE6A" w14:textId="77777777" w:rsidR="004861BB" w:rsidRDefault="004861BB" w:rsidP="004861BB">
      <w:pPr>
        <w:numPr>
          <w:ilvl w:val="0"/>
          <w:numId w:val="17"/>
        </w:numPr>
        <w:spacing w:line="360" w:lineRule="auto"/>
        <w:jc w:val="both"/>
        <w:rPr>
          <w:highlight w:val="white"/>
        </w:rPr>
      </w:pPr>
      <w:r>
        <w:rPr>
          <w:highlight w:val="white"/>
        </w:rPr>
        <w:t xml:space="preserve">Metoda analizy: segmentacja NMT z wykorzystaniem algorytmów </w:t>
      </w:r>
      <w:proofErr w:type="spellStart"/>
      <w:r>
        <w:rPr>
          <w:highlight w:val="white"/>
        </w:rPr>
        <w:t>zlewniowych</w:t>
      </w:r>
      <w:proofErr w:type="spellEnd"/>
      <w:r>
        <w:rPr>
          <w:highlight w:val="white"/>
        </w:rPr>
        <w:t xml:space="preserve">, analizy </w:t>
      </w:r>
      <w:proofErr w:type="spellStart"/>
      <w:r>
        <w:rPr>
          <w:highlight w:val="white"/>
        </w:rPr>
        <w:t>geoprzestrzenne</w:t>
      </w:r>
      <w:proofErr w:type="spellEnd"/>
      <w:r>
        <w:rPr>
          <w:highlight w:val="white"/>
        </w:rPr>
        <w:t>, fotointerpretacja</w:t>
      </w:r>
    </w:p>
    <w:p w14:paraId="5DA7FD36" w14:textId="77777777" w:rsidR="004861BB" w:rsidRDefault="004861BB" w:rsidP="004861BB">
      <w:pPr>
        <w:numPr>
          <w:ilvl w:val="0"/>
          <w:numId w:val="17"/>
        </w:numPr>
        <w:spacing w:line="360" w:lineRule="auto"/>
        <w:jc w:val="both"/>
      </w:pPr>
      <w:r>
        <w:t>Wynik: warstwa wektorowa powierzchniowa w formacie GIS.</w:t>
      </w:r>
    </w:p>
    <w:p w14:paraId="10A9DF41" w14:textId="77777777" w:rsidR="004861BB" w:rsidRDefault="004861BB" w:rsidP="004861BB">
      <w:pPr>
        <w:numPr>
          <w:ilvl w:val="0"/>
          <w:numId w:val="17"/>
        </w:numPr>
        <w:spacing w:line="360" w:lineRule="auto"/>
        <w:jc w:val="both"/>
      </w:pPr>
      <w:r>
        <w:t>Zakres przestrzenny analizy: Zakres nr 3.</w:t>
      </w:r>
    </w:p>
    <w:p w14:paraId="5FE683E6" w14:textId="77777777" w:rsidR="004861BB" w:rsidRDefault="004861BB" w:rsidP="004861BB">
      <w:pPr>
        <w:pStyle w:val="Nagwek2"/>
        <w:spacing w:line="360" w:lineRule="auto"/>
      </w:pPr>
      <w:bookmarkStart w:id="15" w:name="_ugh0li4wb9gm" w:colFirst="0" w:colLast="0"/>
      <w:bookmarkEnd w:id="15"/>
      <w:r>
        <w:t>Produkt 1.3.</w:t>
      </w:r>
      <w:r>
        <w:tab/>
        <w:t>Identyfikacja sieci hydrograficznej</w:t>
      </w:r>
    </w:p>
    <w:p w14:paraId="295EECBE" w14:textId="77777777" w:rsidR="004861BB" w:rsidRDefault="004861BB" w:rsidP="004861BB">
      <w:pPr>
        <w:numPr>
          <w:ilvl w:val="0"/>
          <w:numId w:val="14"/>
        </w:numPr>
        <w:spacing w:line="360" w:lineRule="auto"/>
        <w:jc w:val="both"/>
      </w:pPr>
      <w:r>
        <w:t xml:space="preserve">Definicja: </w:t>
      </w:r>
      <w:r>
        <w:rPr>
          <w:highlight w:val="white"/>
        </w:rPr>
        <w:t>Wyznaczenie przebiegu osi rowów i cieków naturalnych, zbiorników</w:t>
      </w:r>
      <w:r>
        <w:t>,</w:t>
      </w:r>
    </w:p>
    <w:p w14:paraId="39ACF4DD" w14:textId="77777777" w:rsidR="004861BB" w:rsidRDefault="004861BB" w:rsidP="004861BB">
      <w:pPr>
        <w:numPr>
          <w:ilvl w:val="0"/>
          <w:numId w:val="14"/>
        </w:numPr>
        <w:spacing w:line="360" w:lineRule="auto"/>
        <w:jc w:val="both"/>
      </w:pPr>
      <w:r>
        <w:t>Atrybuty: id, typ, długość, średnia głębokość do lustra wody/suchego dna, nr oddziału,</w:t>
      </w:r>
    </w:p>
    <w:p w14:paraId="3B3A92D5" w14:textId="77777777" w:rsidR="004861BB" w:rsidRDefault="004861BB" w:rsidP="004861BB">
      <w:pPr>
        <w:numPr>
          <w:ilvl w:val="0"/>
          <w:numId w:val="14"/>
        </w:numPr>
        <w:spacing w:line="360" w:lineRule="auto"/>
        <w:jc w:val="both"/>
      </w:pPr>
      <w:r>
        <w:t>Legenda klas typ:</w:t>
      </w:r>
    </w:p>
    <w:p w14:paraId="511FD955" w14:textId="77777777" w:rsidR="004861BB" w:rsidRDefault="004861BB" w:rsidP="004861BB">
      <w:pPr>
        <w:numPr>
          <w:ilvl w:val="1"/>
          <w:numId w:val="14"/>
        </w:numPr>
        <w:spacing w:line="360" w:lineRule="auto"/>
        <w:jc w:val="both"/>
      </w:pPr>
      <w:r>
        <w:t>rów,</w:t>
      </w:r>
    </w:p>
    <w:p w14:paraId="4DE1778E" w14:textId="77777777" w:rsidR="004861BB" w:rsidRDefault="004861BB" w:rsidP="004861BB">
      <w:pPr>
        <w:numPr>
          <w:ilvl w:val="1"/>
          <w:numId w:val="14"/>
        </w:numPr>
        <w:spacing w:line="360" w:lineRule="auto"/>
        <w:jc w:val="both"/>
      </w:pPr>
      <w:r>
        <w:t>ciek naturalny,</w:t>
      </w:r>
    </w:p>
    <w:p w14:paraId="5DB46F15" w14:textId="77777777" w:rsidR="004861BB" w:rsidRDefault="004861BB" w:rsidP="004861BB">
      <w:pPr>
        <w:numPr>
          <w:ilvl w:val="1"/>
          <w:numId w:val="14"/>
        </w:numPr>
        <w:spacing w:line="360" w:lineRule="auto"/>
        <w:jc w:val="both"/>
      </w:pPr>
      <w:r>
        <w:lastRenderedPageBreak/>
        <w:t>zbiornik</w:t>
      </w:r>
    </w:p>
    <w:p w14:paraId="6E165311" w14:textId="77777777" w:rsidR="004861BB" w:rsidRDefault="004861BB" w:rsidP="004861BB">
      <w:pPr>
        <w:numPr>
          <w:ilvl w:val="0"/>
          <w:numId w:val="14"/>
        </w:numPr>
        <w:spacing w:line="360" w:lineRule="auto"/>
        <w:jc w:val="both"/>
      </w:pPr>
      <w:r>
        <w:t xml:space="preserve">Dane źródłowe: </w:t>
      </w:r>
      <w:r>
        <w:rPr>
          <w:highlight w:val="white"/>
        </w:rPr>
        <w:t>Kolekcja 1, Kolekcja 2</w:t>
      </w:r>
      <w:r>
        <w:t>,</w:t>
      </w:r>
    </w:p>
    <w:p w14:paraId="697D963B" w14:textId="77777777" w:rsidR="004861BB" w:rsidRDefault="004861BB" w:rsidP="004861BB">
      <w:pPr>
        <w:numPr>
          <w:ilvl w:val="0"/>
          <w:numId w:val="14"/>
        </w:numPr>
        <w:spacing w:line="360" w:lineRule="auto"/>
        <w:jc w:val="both"/>
      </w:pPr>
      <w:r>
        <w:t xml:space="preserve">Metoda analizy: </w:t>
      </w:r>
      <w:r>
        <w:rPr>
          <w:highlight w:val="white"/>
        </w:rPr>
        <w:t xml:space="preserve">fotointerpretacja, </w:t>
      </w:r>
      <w:r>
        <w:t xml:space="preserve">analizy </w:t>
      </w:r>
      <w:proofErr w:type="spellStart"/>
      <w:r>
        <w:t>geoprzestrzenne</w:t>
      </w:r>
      <w:proofErr w:type="spellEnd"/>
      <w:r>
        <w:t>,</w:t>
      </w:r>
    </w:p>
    <w:p w14:paraId="11F9345F" w14:textId="77777777" w:rsidR="004861BB" w:rsidRDefault="004861BB" w:rsidP="004861BB">
      <w:pPr>
        <w:numPr>
          <w:ilvl w:val="0"/>
          <w:numId w:val="14"/>
        </w:numPr>
        <w:spacing w:line="360" w:lineRule="auto"/>
        <w:jc w:val="both"/>
      </w:pPr>
      <w:r>
        <w:t>Wynik: warstwa wektorowa liniowa i powierzchniowa w formacie GIS,</w:t>
      </w:r>
    </w:p>
    <w:p w14:paraId="7BF125C1" w14:textId="148111F1" w:rsidR="004861BB" w:rsidRDefault="004861BB" w:rsidP="004861BB">
      <w:pPr>
        <w:numPr>
          <w:ilvl w:val="0"/>
          <w:numId w:val="14"/>
        </w:numPr>
        <w:spacing w:line="360" w:lineRule="auto"/>
        <w:jc w:val="both"/>
      </w:pPr>
      <w:r>
        <w:t>Zakres przestrzenny analizy: Zakres nr 2.</w:t>
      </w:r>
    </w:p>
    <w:p w14:paraId="6D4245EF" w14:textId="77777777" w:rsidR="004861BB" w:rsidRDefault="004861BB" w:rsidP="004861BB">
      <w:pPr>
        <w:pStyle w:val="Nagwek1"/>
      </w:pPr>
      <w:bookmarkStart w:id="16" w:name="_5zisvur7q0s2" w:colFirst="0" w:colLast="0"/>
      <w:bookmarkEnd w:id="16"/>
      <w:r>
        <w:t>Grupa Produktów 2. Roślinność</w:t>
      </w:r>
    </w:p>
    <w:p w14:paraId="2281E686" w14:textId="77777777" w:rsidR="004861BB" w:rsidRDefault="004861BB" w:rsidP="004861BB">
      <w:pPr>
        <w:pStyle w:val="Nagwek2"/>
        <w:spacing w:line="360" w:lineRule="auto"/>
      </w:pPr>
      <w:bookmarkStart w:id="17" w:name="_4vzx0ilsc8z6" w:colFirst="0" w:colLast="0"/>
      <w:bookmarkEnd w:id="17"/>
      <w:r>
        <w:t>Produkt 2.1.</w:t>
      </w:r>
      <w:r>
        <w:tab/>
        <w:t>Mapa rozmieszczenie wybranych gatunków drzew i krzewów</w:t>
      </w:r>
    </w:p>
    <w:p w14:paraId="6C757087" w14:textId="77777777" w:rsidR="004861BB" w:rsidRDefault="004861BB" w:rsidP="004861BB">
      <w:pPr>
        <w:numPr>
          <w:ilvl w:val="0"/>
          <w:numId w:val="8"/>
        </w:numPr>
        <w:spacing w:line="360" w:lineRule="auto"/>
      </w:pPr>
      <w:r>
        <w:t>Definicja: Mapa prezentująca rozmieszczenie wybranych gatunków drzew dominujących w granicach torfowisk oraz na terenach bezpośrednio przyległych do badanych torfowisk.</w:t>
      </w:r>
    </w:p>
    <w:p w14:paraId="706AE0AE" w14:textId="77777777" w:rsidR="004861BB" w:rsidRDefault="004861BB" w:rsidP="004861BB">
      <w:pPr>
        <w:numPr>
          <w:ilvl w:val="0"/>
          <w:numId w:val="8"/>
        </w:numPr>
        <w:spacing w:line="360" w:lineRule="auto"/>
      </w:pPr>
      <w:r>
        <w:t>Atrybuty: klasa</w:t>
      </w:r>
    </w:p>
    <w:p w14:paraId="4F3A53F1" w14:textId="77777777" w:rsidR="004861BB" w:rsidRDefault="004861BB" w:rsidP="004861BB">
      <w:pPr>
        <w:numPr>
          <w:ilvl w:val="0"/>
          <w:numId w:val="8"/>
        </w:numPr>
        <w:spacing w:line="360" w:lineRule="auto"/>
      </w:pPr>
      <w:r>
        <w:t>Legenda klas: min. 6 klas gatunków, w tym np.</w:t>
      </w:r>
    </w:p>
    <w:p w14:paraId="0BB33193" w14:textId="77777777" w:rsidR="004861BB" w:rsidRDefault="004861BB" w:rsidP="004861BB">
      <w:pPr>
        <w:numPr>
          <w:ilvl w:val="1"/>
          <w:numId w:val="8"/>
        </w:numPr>
        <w:spacing w:line="360" w:lineRule="auto"/>
        <w:rPr>
          <w:i/>
        </w:rPr>
      </w:pPr>
      <w:proofErr w:type="spellStart"/>
      <w:r>
        <w:rPr>
          <w:i/>
        </w:rPr>
        <w:t>Pinus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sylvestris</w:t>
      </w:r>
      <w:proofErr w:type="spellEnd"/>
      <w:r>
        <w:rPr>
          <w:i/>
        </w:rPr>
        <w:t xml:space="preserve">, </w:t>
      </w:r>
    </w:p>
    <w:p w14:paraId="748192E4" w14:textId="77777777" w:rsidR="004861BB" w:rsidRDefault="004861BB" w:rsidP="004861BB">
      <w:pPr>
        <w:numPr>
          <w:ilvl w:val="1"/>
          <w:numId w:val="8"/>
        </w:numPr>
        <w:spacing w:line="360" w:lineRule="auto"/>
        <w:rPr>
          <w:i/>
        </w:rPr>
      </w:pPr>
      <w:proofErr w:type="spellStart"/>
      <w:r>
        <w:rPr>
          <w:i/>
        </w:rPr>
        <w:t>Picea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abies</w:t>
      </w:r>
      <w:proofErr w:type="spellEnd"/>
      <w:r>
        <w:rPr>
          <w:i/>
        </w:rPr>
        <w:t xml:space="preserve">, </w:t>
      </w:r>
    </w:p>
    <w:p w14:paraId="29ED2167" w14:textId="77777777" w:rsidR="004861BB" w:rsidRDefault="004861BB" w:rsidP="004861BB">
      <w:pPr>
        <w:numPr>
          <w:ilvl w:val="1"/>
          <w:numId w:val="8"/>
        </w:numPr>
        <w:spacing w:line="360" w:lineRule="auto"/>
        <w:rPr>
          <w:i/>
        </w:rPr>
      </w:pPr>
      <w:proofErr w:type="spellStart"/>
      <w:r>
        <w:rPr>
          <w:i/>
        </w:rPr>
        <w:t>Alnus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glutinosa</w:t>
      </w:r>
      <w:proofErr w:type="spellEnd"/>
      <w:r>
        <w:rPr>
          <w:i/>
        </w:rPr>
        <w:t xml:space="preserve">, </w:t>
      </w:r>
    </w:p>
    <w:p w14:paraId="0927278A" w14:textId="77777777" w:rsidR="004861BB" w:rsidRDefault="004861BB" w:rsidP="004861BB">
      <w:pPr>
        <w:numPr>
          <w:ilvl w:val="1"/>
          <w:numId w:val="8"/>
        </w:numPr>
        <w:spacing w:line="360" w:lineRule="auto"/>
        <w:rPr>
          <w:i/>
        </w:rPr>
      </w:pPr>
      <w:proofErr w:type="spellStart"/>
      <w:r>
        <w:rPr>
          <w:i/>
        </w:rPr>
        <w:t>Fagus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sylvatica</w:t>
      </w:r>
      <w:proofErr w:type="spellEnd"/>
      <w:r>
        <w:rPr>
          <w:i/>
        </w:rPr>
        <w:t xml:space="preserve">, </w:t>
      </w:r>
    </w:p>
    <w:p w14:paraId="3E2498AC" w14:textId="77777777" w:rsidR="004861BB" w:rsidRDefault="004861BB" w:rsidP="004861BB">
      <w:pPr>
        <w:numPr>
          <w:ilvl w:val="1"/>
          <w:numId w:val="8"/>
        </w:numPr>
        <w:spacing w:line="360" w:lineRule="auto"/>
        <w:rPr>
          <w:i/>
        </w:rPr>
      </w:pPr>
      <w:proofErr w:type="spellStart"/>
      <w:r>
        <w:rPr>
          <w:i/>
        </w:rPr>
        <w:t>Betula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pubescens</w:t>
      </w:r>
      <w:proofErr w:type="spellEnd"/>
      <w:r>
        <w:rPr>
          <w:i/>
        </w:rPr>
        <w:t xml:space="preserve"> , </w:t>
      </w:r>
    </w:p>
    <w:p w14:paraId="1D01D986" w14:textId="77777777" w:rsidR="004861BB" w:rsidRDefault="004861BB" w:rsidP="004861BB">
      <w:pPr>
        <w:numPr>
          <w:ilvl w:val="1"/>
          <w:numId w:val="8"/>
        </w:numPr>
        <w:spacing w:line="360" w:lineRule="auto"/>
        <w:rPr>
          <w:i/>
        </w:rPr>
      </w:pPr>
      <w:r>
        <w:rPr>
          <w:i/>
        </w:rPr>
        <w:t xml:space="preserve">B. </w:t>
      </w:r>
      <w:proofErr w:type="spellStart"/>
      <w:r>
        <w:rPr>
          <w:i/>
        </w:rPr>
        <w:t>pendula</w:t>
      </w:r>
      <w:proofErr w:type="spellEnd"/>
      <w:r>
        <w:rPr>
          <w:i/>
        </w:rPr>
        <w:t xml:space="preserve">, </w:t>
      </w:r>
    </w:p>
    <w:p w14:paraId="6B02B7C1" w14:textId="77777777" w:rsidR="004861BB" w:rsidRDefault="004861BB" w:rsidP="004861BB">
      <w:pPr>
        <w:numPr>
          <w:ilvl w:val="1"/>
          <w:numId w:val="8"/>
        </w:numPr>
        <w:spacing w:line="360" w:lineRule="auto"/>
        <w:rPr>
          <w:i/>
        </w:rPr>
      </w:pPr>
      <w:proofErr w:type="spellStart"/>
      <w:r>
        <w:rPr>
          <w:i/>
        </w:rPr>
        <w:t>Salix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cinerea</w:t>
      </w:r>
      <w:proofErr w:type="spellEnd"/>
      <w:r>
        <w:rPr>
          <w:i/>
        </w:rPr>
        <w:t xml:space="preserve">, </w:t>
      </w:r>
    </w:p>
    <w:p w14:paraId="62504B4A" w14:textId="77777777" w:rsidR="004861BB" w:rsidRDefault="004861BB" w:rsidP="004861BB">
      <w:pPr>
        <w:numPr>
          <w:ilvl w:val="1"/>
          <w:numId w:val="8"/>
        </w:numPr>
        <w:spacing w:line="360" w:lineRule="auto"/>
        <w:rPr>
          <w:i/>
        </w:rPr>
      </w:pPr>
      <w:r>
        <w:rPr>
          <w:i/>
        </w:rPr>
        <w:t xml:space="preserve">S. </w:t>
      </w:r>
      <w:proofErr w:type="spellStart"/>
      <w:r>
        <w:rPr>
          <w:i/>
        </w:rPr>
        <w:t>pentandra</w:t>
      </w:r>
      <w:proofErr w:type="spellEnd"/>
    </w:p>
    <w:p w14:paraId="3D65508A" w14:textId="77777777" w:rsidR="004861BB" w:rsidRDefault="004861BB" w:rsidP="004861BB">
      <w:pPr>
        <w:numPr>
          <w:ilvl w:val="0"/>
          <w:numId w:val="8"/>
        </w:numPr>
        <w:spacing w:line="360" w:lineRule="auto"/>
      </w:pPr>
      <w:r>
        <w:t>Dokładność klasyfikacji: średnie F1 dla klas legendy mapy wynikowej &gt;0.6</w:t>
      </w:r>
    </w:p>
    <w:p w14:paraId="72CFA53B" w14:textId="77777777" w:rsidR="004861BB" w:rsidRDefault="004861BB" w:rsidP="004861BB">
      <w:pPr>
        <w:numPr>
          <w:ilvl w:val="0"/>
          <w:numId w:val="8"/>
        </w:numPr>
        <w:spacing w:line="360" w:lineRule="auto"/>
      </w:pPr>
      <w:r>
        <w:t>Dane źródłowe:</w:t>
      </w:r>
    </w:p>
    <w:p w14:paraId="2302C63E" w14:textId="77777777" w:rsidR="004861BB" w:rsidRDefault="004861BB" w:rsidP="004861BB">
      <w:pPr>
        <w:numPr>
          <w:ilvl w:val="1"/>
          <w:numId w:val="8"/>
        </w:numPr>
        <w:spacing w:line="360" w:lineRule="auto"/>
      </w:pPr>
      <w:r>
        <w:t>Kolekcja 1, Kolekcja 3, Kolekcja 4,</w:t>
      </w:r>
    </w:p>
    <w:p w14:paraId="3C7BEB1A" w14:textId="77777777" w:rsidR="004861BB" w:rsidRDefault="004861BB" w:rsidP="004861BB">
      <w:pPr>
        <w:numPr>
          <w:ilvl w:val="1"/>
          <w:numId w:val="8"/>
        </w:numPr>
        <w:spacing w:line="360" w:lineRule="auto"/>
      </w:pPr>
      <w:r>
        <w:t>Dane referencyjne do trenowania i walidacji modelu zostaną dostarczone przez Zamawiającego - liczebność i  rozmieszczenie zbioru referencyjnego zostanie uzgodniona z Wykonawcą w trybie roboczym w trakcie realizacji zamówienie.</w:t>
      </w:r>
    </w:p>
    <w:p w14:paraId="78F70F38" w14:textId="77777777" w:rsidR="004861BB" w:rsidRDefault="004861BB" w:rsidP="004861BB">
      <w:pPr>
        <w:numPr>
          <w:ilvl w:val="0"/>
          <w:numId w:val="8"/>
        </w:numPr>
        <w:spacing w:line="360" w:lineRule="auto"/>
      </w:pPr>
      <w:r>
        <w:t>Metoda analizy: klasyfikacja nadzorowana.</w:t>
      </w:r>
    </w:p>
    <w:p w14:paraId="390FE230" w14:textId="77777777" w:rsidR="004861BB" w:rsidRDefault="004861BB" w:rsidP="004861BB">
      <w:pPr>
        <w:numPr>
          <w:ilvl w:val="0"/>
          <w:numId w:val="8"/>
        </w:numPr>
        <w:spacing w:line="360" w:lineRule="auto"/>
      </w:pPr>
      <w:r>
        <w:t>Wynik: warstwa rastrowa w formacie GIS oraz koncepcja wizualizacji wyniku.</w:t>
      </w:r>
    </w:p>
    <w:p w14:paraId="3165153E" w14:textId="77777777" w:rsidR="004861BB" w:rsidRDefault="004861BB" w:rsidP="004861BB">
      <w:pPr>
        <w:numPr>
          <w:ilvl w:val="0"/>
          <w:numId w:val="8"/>
        </w:numPr>
        <w:spacing w:line="360" w:lineRule="auto"/>
      </w:pPr>
      <w:r>
        <w:lastRenderedPageBreak/>
        <w:t>Zakres przestrzenny analiz: Produkt zostanie opracowany dla wybranych zlewni wchodzących w Zakres nr 2.. Wybór torfowisk nastąpi na podstawie uzgodnień roboczych pomiędzy Wykonawcą a Zamawiającym na podstawie analizy produktów 1.1.-1.3 oraz wizji terenowej.</w:t>
      </w:r>
    </w:p>
    <w:p w14:paraId="0DECC225" w14:textId="77777777" w:rsidR="004861BB" w:rsidRDefault="004861BB" w:rsidP="004861BB">
      <w:pPr>
        <w:pStyle w:val="Nagwek2"/>
        <w:spacing w:line="360" w:lineRule="auto"/>
      </w:pPr>
      <w:bookmarkStart w:id="18" w:name="_2nyiqibx8vv2" w:colFirst="0" w:colLast="0"/>
      <w:bookmarkEnd w:id="18"/>
      <w:r>
        <w:t>Produkt 2.2.</w:t>
      </w:r>
      <w:r>
        <w:tab/>
        <w:t xml:space="preserve">Mapa rozmieszczenie wybranych </w:t>
      </w:r>
      <w:proofErr w:type="spellStart"/>
      <w:r>
        <w:t>hydrogenicznych</w:t>
      </w:r>
      <w:proofErr w:type="spellEnd"/>
      <w:r>
        <w:t xml:space="preserve"> zbiorowisk roślinnych</w:t>
      </w:r>
    </w:p>
    <w:p w14:paraId="4EE0B804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 xml:space="preserve">Definicja: Mapa </w:t>
      </w:r>
      <w:r>
        <w:rPr>
          <w:highlight w:val="white"/>
        </w:rPr>
        <w:t xml:space="preserve">prezentująca rozmieszczenie wybranych </w:t>
      </w:r>
      <w:proofErr w:type="spellStart"/>
      <w:r>
        <w:rPr>
          <w:highlight w:val="white"/>
        </w:rPr>
        <w:t>hydrogenicznych</w:t>
      </w:r>
      <w:proofErr w:type="spellEnd"/>
      <w:r>
        <w:rPr>
          <w:highlight w:val="white"/>
        </w:rPr>
        <w:t xml:space="preserve"> zbiorowisk roślinnych występujących w granicach torfowisk.</w:t>
      </w:r>
    </w:p>
    <w:p w14:paraId="1E006299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>Atrybuty: id, klasa, powierzchnia</w:t>
      </w:r>
    </w:p>
    <w:p w14:paraId="0FD345B3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 xml:space="preserve">Legenda klas: min. 15 klas, w tym np. </w:t>
      </w:r>
    </w:p>
    <w:p w14:paraId="3725ADC2" w14:textId="77777777" w:rsidR="004861BB" w:rsidRDefault="004861BB" w:rsidP="004861BB">
      <w:pPr>
        <w:spacing w:line="360" w:lineRule="auto"/>
        <w:jc w:val="both"/>
        <w:rPr>
          <w:highlight w:val="white"/>
        </w:rPr>
      </w:pPr>
      <w:r>
        <w:rPr>
          <w:highlight w:val="white"/>
        </w:rPr>
        <w:t>Przykładowy wykaz zespołów roślinnych</w:t>
      </w:r>
    </w:p>
    <w:p w14:paraId="3B87BB20" w14:textId="77777777" w:rsidR="004861BB" w:rsidRDefault="004861BB" w:rsidP="004861BB">
      <w:pPr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8"/>
        <w:gridCol w:w="8477"/>
      </w:tblGrid>
      <w:tr w:rsidR="004861BB" w14:paraId="3F33C29B" w14:textId="77777777" w:rsidTr="006475F1">
        <w:trPr>
          <w:trHeight w:val="47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2297AF" w14:textId="77777777" w:rsidR="004861BB" w:rsidRDefault="004861BB" w:rsidP="006475F1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LP</w:t>
            </w:r>
          </w:p>
        </w:tc>
        <w:tc>
          <w:tcPr>
            <w:tcW w:w="8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220558" w14:textId="77777777" w:rsidR="004861BB" w:rsidRDefault="004861BB" w:rsidP="006475F1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Zespół roślinny</w:t>
            </w:r>
          </w:p>
        </w:tc>
      </w:tr>
      <w:tr w:rsidR="004861BB" w14:paraId="78760825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BD92A5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AF91B7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Typhetum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angustifoliae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Soó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1927 </w:t>
            </w:r>
            <w:r>
              <w:rPr>
                <w:i/>
                <w:sz w:val="20"/>
                <w:szCs w:val="20"/>
                <w:highlight w:val="white"/>
              </w:rPr>
              <w:t xml:space="preserve">ex </w:t>
            </w:r>
            <w:proofErr w:type="spellStart"/>
            <w:r>
              <w:rPr>
                <w:sz w:val="20"/>
                <w:szCs w:val="20"/>
                <w:highlight w:val="white"/>
              </w:rPr>
              <w:t>Pignatti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1953</w:t>
            </w:r>
          </w:p>
        </w:tc>
      </w:tr>
      <w:tr w:rsidR="004861BB" w14:paraId="50082492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237E82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B91FDC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Typhetum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latifoliae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Soó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1927 </w:t>
            </w:r>
            <w:r>
              <w:rPr>
                <w:i/>
                <w:sz w:val="20"/>
                <w:szCs w:val="20"/>
                <w:highlight w:val="white"/>
              </w:rPr>
              <w:t>ex</w:t>
            </w:r>
            <w:r>
              <w:rPr>
                <w:sz w:val="20"/>
                <w:szCs w:val="20"/>
                <w:highlight w:val="white"/>
              </w:rPr>
              <w:t xml:space="preserve"> Lang 1973</w:t>
            </w:r>
          </w:p>
        </w:tc>
      </w:tr>
      <w:tr w:rsidR="004861BB" w14:paraId="2F2D1632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6FD339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0717E9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Sparganietum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ramosi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Roll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1938</w:t>
            </w:r>
          </w:p>
        </w:tc>
      </w:tr>
      <w:tr w:rsidR="004861BB" w14:paraId="2CE4DFF5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B939C1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E986CB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Cladietum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marisci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Allorge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1922 </w:t>
            </w:r>
            <w:r>
              <w:rPr>
                <w:i/>
                <w:sz w:val="20"/>
                <w:szCs w:val="20"/>
                <w:highlight w:val="white"/>
              </w:rPr>
              <w:t>ex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Zobrist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1935</w:t>
            </w:r>
          </w:p>
        </w:tc>
      </w:tr>
      <w:tr w:rsidR="004861BB" w14:paraId="017B1869" w14:textId="77777777" w:rsidTr="006475F1">
        <w:trPr>
          <w:trHeight w:val="53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70750C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5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472C4B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Phragmitetum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communis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Kaiser 1926</w:t>
            </w:r>
          </w:p>
        </w:tc>
      </w:tr>
      <w:tr w:rsidR="004861BB" w14:paraId="0E56E8AD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641BA1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6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84E521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Equisetetum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limosi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Steffen 1931</w:t>
            </w:r>
          </w:p>
        </w:tc>
      </w:tr>
      <w:tr w:rsidR="004861BB" w14:paraId="6EF18532" w14:textId="77777777" w:rsidTr="006475F1">
        <w:trPr>
          <w:trHeight w:val="545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28E57A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7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F84EBD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Glycerietum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maximae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</w:t>
            </w:r>
            <w:proofErr w:type="spellStart"/>
            <w:r>
              <w:rPr>
                <w:sz w:val="20"/>
                <w:szCs w:val="20"/>
                <w:highlight w:val="white"/>
              </w:rPr>
              <w:t>Allorge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1922) </w:t>
            </w:r>
            <w:proofErr w:type="spellStart"/>
            <w:r>
              <w:rPr>
                <w:sz w:val="20"/>
                <w:szCs w:val="20"/>
                <w:highlight w:val="white"/>
              </w:rPr>
              <w:t>Hueck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1931</w:t>
            </w:r>
          </w:p>
        </w:tc>
      </w:tr>
      <w:tr w:rsidR="004861BB" w14:paraId="3519CF24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8FB584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336797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Thelypterido-Phragmitetum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Kuiper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1958</w:t>
            </w:r>
          </w:p>
        </w:tc>
      </w:tr>
      <w:tr w:rsidR="004861BB" w14:paraId="641D7B0B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2C7643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9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C1CE8A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Iridetum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pseudoacori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Eggler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1933 </w:t>
            </w:r>
            <w:r>
              <w:rPr>
                <w:i/>
                <w:sz w:val="20"/>
                <w:szCs w:val="20"/>
                <w:highlight w:val="white"/>
              </w:rPr>
              <w:t>ex</w:t>
            </w:r>
            <w:r>
              <w:rPr>
                <w:sz w:val="20"/>
                <w:szCs w:val="20"/>
                <w:highlight w:val="white"/>
              </w:rPr>
              <w:t xml:space="preserve"> Brzeg </w:t>
            </w:r>
            <w:r>
              <w:rPr>
                <w:i/>
                <w:sz w:val="20"/>
                <w:szCs w:val="20"/>
                <w:highlight w:val="white"/>
              </w:rPr>
              <w:t>et</w:t>
            </w:r>
            <w:r>
              <w:rPr>
                <w:sz w:val="20"/>
                <w:szCs w:val="20"/>
                <w:highlight w:val="white"/>
              </w:rPr>
              <w:t xml:space="preserve"> M. </w:t>
            </w:r>
            <w:proofErr w:type="spellStart"/>
            <w:r>
              <w:rPr>
                <w:sz w:val="20"/>
                <w:szCs w:val="20"/>
                <w:highlight w:val="white"/>
              </w:rPr>
              <w:t>Wojterska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2001</w:t>
            </w:r>
          </w:p>
        </w:tc>
      </w:tr>
      <w:tr w:rsidR="004861BB" w14:paraId="5C0F2823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0638F3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10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C3A7F5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Caricetum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paniculatae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Wangerin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1916 </w:t>
            </w:r>
            <w:r>
              <w:rPr>
                <w:i/>
                <w:sz w:val="20"/>
                <w:szCs w:val="20"/>
                <w:highlight w:val="white"/>
              </w:rPr>
              <w:t>ex</w:t>
            </w:r>
            <w:r>
              <w:rPr>
                <w:sz w:val="20"/>
                <w:szCs w:val="20"/>
                <w:highlight w:val="white"/>
              </w:rPr>
              <w:t xml:space="preserve"> von </w:t>
            </w:r>
            <w:proofErr w:type="spellStart"/>
            <w:r>
              <w:rPr>
                <w:sz w:val="20"/>
                <w:szCs w:val="20"/>
                <w:highlight w:val="white"/>
              </w:rPr>
              <w:t>Rochow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1951</w:t>
            </w:r>
          </w:p>
        </w:tc>
      </w:tr>
      <w:tr w:rsidR="004861BB" w14:paraId="18DBC17E" w14:textId="77777777" w:rsidTr="006475F1">
        <w:trPr>
          <w:trHeight w:val="455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83A127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CA3838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Caricetum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rostratae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Rübel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1912 </w:t>
            </w:r>
            <w:r>
              <w:rPr>
                <w:i/>
                <w:sz w:val="20"/>
                <w:szCs w:val="20"/>
                <w:highlight w:val="white"/>
              </w:rPr>
              <w:t>ex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Osvald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1923</w:t>
            </w:r>
          </w:p>
        </w:tc>
      </w:tr>
      <w:tr w:rsidR="004861BB" w14:paraId="3D1C619C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9AD012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2D1F73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Caricetum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elatae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W. Koch 1926</w:t>
            </w:r>
          </w:p>
        </w:tc>
      </w:tr>
      <w:tr w:rsidR="004861BB" w14:paraId="193C68E9" w14:textId="77777777" w:rsidTr="006475F1">
        <w:trPr>
          <w:trHeight w:val="53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D967A1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6949AE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Caricetum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acutiformis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Eggler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1933</w:t>
            </w:r>
          </w:p>
        </w:tc>
      </w:tr>
      <w:tr w:rsidR="004861BB" w14:paraId="17CE651F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917E2C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A23B6C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Phalaridetum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arundinaceae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Libbert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1931</w:t>
            </w:r>
          </w:p>
        </w:tc>
      </w:tr>
      <w:tr w:rsidR="004861BB" w14:paraId="344228AC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0A034B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2D3474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Caricetum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limosae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Osvald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1923</w:t>
            </w:r>
          </w:p>
        </w:tc>
      </w:tr>
      <w:tr w:rsidR="004861BB" w14:paraId="112FB4EB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1F22ED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16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8BD322" w14:textId="77777777" w:rsidR="004861BB" w:rsidRDefault="004861BB" w:rsidP="006475F1">
            <w:pPr>
              <w:rPr>
                <w:i/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Sphagno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tenelli-Rhynchosporetum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albae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Osvald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1923 </w:t>
            </w:r>
            <w:r>
              <w:rPr>
                <w:i/>
                <w:sz w:val="20"/>
                <w:szCs w:val="20"/>
                <w:highlight w:val="white"/>
              </w:rPr>
              <w:t xml:space="preserve">nom.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invers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>.</w:t>
            </w:r>
          </w:p>
        </w:tc>
      </w:tr>
      <w:tr w:rsidR="004861BB" w14:paraId="2F786CA8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E3C4E9F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17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A10CE5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Sphagno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recurvi-Eriophoretum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angustifolii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Hueck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1925</w:t>
            </w:r>
          </w:p>
        </w:tc>
      </w:tr>
      <w:tr w:rsidR="004861BB" w14:paraId="0FAFD763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ED3D1A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D4DE0A4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Carici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canescentis-Agrostietum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caninae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R. </w:t>
            </w:r>
            <w:proofErr w:type="spellStart"/>
            <w:r>
              <w:rPr>
                <w:sz w:val="20"/>
                <w:szCs w:val="20"/>
                <w:highlight w:val="white"/>
              </w:rPr>
              <w:t>Tx</w:t>
            </w:r>
            <w:proofErr w:type="spellEnd"/>
            <w:r>
              <w:rPr>
                <w:sz w:val="20"/>
                <w:szCs w:val="20"/>
                <w:highlight w:val="white"/>
              </w:rPr>
              <w:t>. 1937</w:t>
            </w:r>
          </w:p>
        </w:tc>
      </w:tr>
      <w:tr w:rsidR="004861BB" w14:paraId="06EE81A9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E6A257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EED859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Sphagno-Juncetum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effusi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Dziubałtowski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1928</w:t>
            </w:r>
          </w:p>
        </w:tc>
      </w:tr>
      <w:tr w:rsidR="004861BB" w14:paraId="7943DC3C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F0F422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D2779E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Sphagno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apiculati-Caricetum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rostratae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Osvald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1923 </w:t>
            </w:r>
            <w:r>
              <w:rPr>
                <w:i/>
                <w:sz w:val="20"/>
                <w:szCs w:val="20"/>
                <w:highlight w:val="white"/>
              </w:rPr>
              <w:t>em.</w:t>
            </w:r>
            <w:r>
              <w:rPr>
                <w:sz w:val="20"/>
                <w:szCs w:val="20"/>
                <w:highlight w:val="white"/>
              </w:rPr>
              <w:t xml:space="preserve"> Steffen 1931</w:t>
            </w:r>
          </w:p>
        </w:tc>
      </w:tr>
      <w:tr w:rsidR="004861BB" w14:paraId="10FA4506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64E2F5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639FE8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Caricetum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lasiocarpae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Osvald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1923</w:t>
            </w:r>
          </w:p>
        </w:tc>
      </w:tr>
      <w:tr w:rsidR="004861BB" w14:paraId="72B4DD51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36C46E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22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1A9438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Scorpidio-Caricetum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diandrae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Osvald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1923</w:t>
            </w:r>
          </w:p>
        </w:tc>
      </w:tr>
      <w:tr w:rsidR="004861BB" w14:paraId="27839A80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9B5660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23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4D74B9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Menyantho-Sphagnetum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teretis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Warén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1926</w:t>
            </w:r>
          </w:p>
        </w:tc>
      </w:tr>
      <w:tr w:rsidR="004861BB" w14:paraId="0911D196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CAEA4D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8B88F4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Calamagrostietum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neglectae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Steffen 1931</w:t>
            </w:r>
          </w:p>
        </w:tc>
      </w:tr>
      <w:tr w:rsidR="004861BB" w14:paraId="07C3AD93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A20BE9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25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AFA7C2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Andromedo-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Sphagnetum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magellanici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Bogdanowskaja-Gienev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1928</w:t>
            </w:r>
          </w:p>
        </w:tc>
      </w:tr>
      <w:tr w:rsidR="004861BB" w14:paraId="2282848E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E689AF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26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3D0200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Sphagno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recurvi-Eriophoretum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vaginati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Hueck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1925 </w:t>
            </w:r>
            <w:r>
              <w:rPr>
                <w:i/>
                <w:sz w:val="20"/>
                <w:szCs w:val="20"/>
                <w:highlight w:val="white"/>
              </w:rPr>
              <w:t xml:space="preserve">nom.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invers</w:t>
            </w:r>
            <w:proofErr w:type="spellEnd"/>
            <w:r>
              <w:rPr>
                <w:sz w:val="20"/>
                <w:szCs w:val="20"/>
                <w:highlight w:val="white"/>
              </w:rPr>
              <w:t>.</w:t>
            </w:r>
          </w:p>
        </w:tc>
      </w:tr>
      <w:tr w:rsidR="004861BB" w14:paraId="539F2D6F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240B2A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27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CCF9FC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r>
              <w:rPr>
                <w:i/>
                <w:sz w:val="20"/>
                <w:szCs w:val="20"/>
                <w:highlight w:val="white"/>
              </w:rPr>
              <w:t>Ledo-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Sphagnetum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magellanici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Sukopp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1959 </w:t>
            </w:r>
            <w:r>
              <w:rPr>
                <w:i/>
                <w:sz w:val="20"/>
                <w:szCs w:val="20"/>
                <w:highlight w:val="white"/>
              </w:rPr>
              <w:t>ex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Neuhäusl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1969</w:t>
            </w:r>
          </w:p>
        </w:tc>
      </w:tr>
      <w:tr w:rsidR="004861BB" w14:paraId="30DC08BC" w14:textId="77777777" w:rsidTr="006475F1">
        <w:trPr>
          <w:trHeight w:val="470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9EE2F4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28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756623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Vaccinio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uliginosi-Pinetum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Kleist 1930 </w:t>
            </w:r>
            <w:r>
              <w:rPr>
                <w:i/>
                <w:sz w:val="20"/>
                <w:szCs w:val="20"/>
                <w:highlight w:val="white"/>
              </w:rPr>
              <w:t>em</w:t>
            </w:r>
            <w:r>
              <w:rPr>
                <w:sz w:val="20"/>
                <w:szCs w:val="20"/>
                <w:highlight w:val="white"/>
              </w:rPr>
              <w:t xml:space="preserve">. W. Mat. 1962 </w:t>
            </w:r>
          </w:p>
        </w:tc>
      </w:tr>
      <w:tr w:rsidR="004861BB" w14:paraId="16FE3BAD" w14:textId="77777777" w:rsidTr="006475F1">
        <w:trPr>
          <w:trHeight w:val="665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47DABC" w14:textId="77777777" w:rsidR="004861BB" w:rsidRDefault="004861BB" w:rsidP="006475F1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29</w:t>
            </w:r>
          </w:p>
        </w:tc>
        <w:tc>
          <w:tcPr>
            <w:tcW w:w="8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9F07E2" w14:textId="77777777" w:rsidR="004861BB" w:rsidRDefault="004861BB" w:rsidP="006475F1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Vaccinio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uliginosi-Betuletum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pubescentis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Libbert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1933 </w:t>
            </w:r>
            <w:r>
              <w:rPr>
                <w:i/>
                <w:sz w:val="20"/>
                <w:szCs w:val="20"/>
                <w:highlight w:val="white"/>
              </w:rPr>
              <w:t>em</w:t>
            </w:r>
            <w:r>
              <w:rPr>
                <w:sz w:val="20"/>
                <w:szCs w:val="20"/>
                <w:highlight w:val="white"/>
              </w:rPr>
              <w:t xml:space="preserve">. R. </w:t>
            </w:r>
            <w:proofErr w:type="spellStart"/>
            <w:r>
              <w:rPr>
                <w:sz w:val="20"/>
                <w:szCs w:val="20"/>
                <w:highlight w:val="white"/>
              </w:rPr>
              <w:t>Tx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. 1937 (Syn.: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Betuletum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pubescentis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</w:t>
            </w:r>
            <w:proofErr w:type="spellStart"/>
            <w:r>
              <w:rPr>
                <w:sz w:val="20"/>
                <w:szCs w:val="20"/>
                <w:highlight w:val="white"/>
              </w:rPr>
              <w:t>Hueck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1929) R. </w:t>
            </w:r>
            <w:proofErr w:type="spellStart"/>
            <w:r>
              <w:rPr>
                <w:sz w:val="20"/>
                <w:szCs w:val="20"/>
                <w:highlight w:val="white"/>
              </w:rPr>
              <w:t>Tx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. 1937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p.max.p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>.</w:t>
            </w:r>
            <w:r>
              <w:rPr>
                <w:sz w:val="20"/>
                <w:szCs w:val="20"/>
                <w:highlight w:val="white"/>
              </w:rPr>
              <w:t>)</w:t>
            </w:r>
          </w:p>
        </w:tc>
      </w:tr>
    </w:tbl>
    <w:p w14:paraId="324415C5" w14:textId="77777777" w:rsidR="004861BB" w:rsidRDefault="004861BB" w:rsidP="004861BB">
      <w:pPr>
        <w:rPr>
          <w:rFonts w:ascii="Roboto" w:eastAsia="Roboto" w:hAnsi="Roboto" w:cs="Roboto"/>
          <w:i/>
          <w:color w:val="3C4043"/>
          <w:sz w:val="21"/>
          <w:szCs w:val="21"/>
          <w:highlight w:val="white"/>
        </w:rPr>
      </w:pPr>
    </w:p>
    <w:p w14:paraId="7903E9B3" w14:textId="77777777" w:rsidR="004861BB" w:rsidRDefault="004861BB" w:rsidP="004861BB">
      <w:pPr>
        <w:numPr>
          <w:ilvl w:val="0"/>
          <w:numId w:val="8"/>
        </w:numPr>
        <w:spacing w:line="360" w:lineRule="auto"/>
      </w:pPr>
      <w:r>
        <w:t>Dokładność klasyfikacji: średnie F1 dla klas legendy mapy wynikowej &gt;0.6</w:t>
      </w:r>
    </w:p>
    <w:p w14:paraId="26296EA4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 xml:space="preserve">Dane źródłowe: </w:t>
      </w:r>
    </w:p>
    <w:p w14:paraId="1E8651BD" w14:textId="77777777" w:rsidR="004861BB" w:rsidRDefault="004861BB" w:rsidP="004861BB">
      <w:pPr>
        <w:numPr>
          <w:ilvl w:val="1"/>
          <w:numId w:val="8"/>
        </w:numPr>
        <w:spacing w:line="360" w:lineRule="auto"/>
      </w:pPr>
      <w:r>
        <w:t>Kolekcja 1, Kolekcja 3, Kolekcja 4,</w:t>
      </w:r>
    </w:p>
    <w:p w14:paraId="21FA7011" w14:textId="77777777" w:rsidR="004861BB" w:rsidRDefault="004861BB" w:rsidP="004861BB">
      <w:pPr>
        <w:numPr>
          <w:ilvl w:val="1"/>
          <w:numId w:val="8"/>
        </w:numPr>
        <w:spacing w:line="360" w:lineRule="auto"/>
      </w:pPr>
      <w:r>
        <w:t>Dane referencyjne do trenowania i walidacji modelu zostaną dostarczone przez Zamawiającego - liczebność i  rozmieszczenie zbioru referencyjnego zostanie uzgodniona z Wykonawcą w trybie roboczym w trakcie realizacji zamówienie.</w:t>
      </w:r>
    </w:p>
    <w:p w14:paraId="1FA9FCB1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 xml:space="preserve">Metoda analizy: </w:t>
      </w:r>
      <w:r>
        <w:rPr>
          <w:highlight w:val="white"/>
        </w:rPr>
        <w:t>klasyfikacja nadzorowana</w:t>
      </w:r>
    </w:p>
    <w:p w14:paraId="574FD4D6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>Wynik: warstwa wektorowa i rastrowa w formacie GIS oraz koncepcja wizualizacji wyniku.</w:t>
      </w:r>
    </w:p>
    <w:p w14:paraId="2CA4FAF9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>Zakres przestrzenny analiz: Produkt zostanie opracowany dla wybranych torfowisk wchodzących w Zakres nr 1.. Wybór torfowisk nastąpi na podstawie uzgodnień roboczych pomiędzy Wykonawcą a Zamawiającym na podstawie analizy produktów 1.1-1.3 oraz wizji terenowej.</w:t>
      </w:r>
    </w:p>
    <w:p w14:paraId="503CE524" w14:textId="77777777" w:rsidR="004861BB" w:rsidRDefault="004861BB" w:rsidP="004861BB">
      <w:pPr>
        <w:pStyle w:val="Nagwek1"/>
      </w:pPr>
      <w:bookmarkStart w:id="19" w:name="_5d43s7kiteku" w:colFirst="0" w:colLast="0"/>
      <w:bookmarkEnd w:id="19"/>
      <w:r>
        <w:t>Grupa Produktów 3. Przesuszenie</w:t>
      </w:r>
    </w:p>
    <w:p w14:paraId="4B2F893E" w14:textId="77777777" w:rsidR="004861BB" w:rsidRDefault="004861BB" w:rsidP="004861BB">
      <w:pPr>
        <w:pStyle w:val="Nagwek2"/>
        <w:spacing w:line="360" w:lineRule="auto"/>
      </w:pPr>
      <w:bookmarkStart w:id="20" w:name="_mmmtpdwt4nx9" w:colFirst="0" w:colLast="0"/>
      <w:bookmarkEnd w:id="20"/>
      <w:r>
        <w:t>Produkt 3.1.</w:t>
      </w:r>
      <w:r>
        <w:tab/>
        <w:t>Analiza przesuszenie torfowisk</w:t>
      </w:r>
    </w:p>
    <w:p w14:paraId="79B0F054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 xml:space="preserve">Definicja: </w:t>
      </w:r>
      <w:r>
        <w:rPr>
          <w:highlight w:val="white"/>
        </w:rPr>
        <w:t xml:space="preserve">Warstwy informacyjne umożliwiające analizę przesuszenia wybranych torfowisk. W wyniku realizacji produktu powstaną warstwy informacyjne prezentujące zmienność poszczególnych parametrów </w:t>
      </w:r>
      <w:proofErr w:type="spellStart"/>
      <w:r>
        <w:rPr>
          <w:highlight w:val="white"/>
        </w:rPr>
        <w:t>tj</w:t>
      </w:r>
      <w:proofErr w:type="spellEnd"/>
      <w:r>
        <w:rPr>
          <w:highlight w:val="white"/>
        </w:rPr>
        <w:t>: CWSI, dobowa amplituda temperatur, wskaźniki roślinne (</w:t>
      </w:r>
      <w:proofErr w:type="spellStart"/>
      <w:r>
        <w:rPr>
          <w:highlight w:val="white"/>
        </w:rPr>
        <w:t>min.:MSI</w:t>
      </w:r>
      <w:proofErr w:type="spellEnd"/>
      <w:r>
        <w:rPr>
          <w:highlight w:val="white"/>
        </w:rPr>
        <w:t>, NDVI), insolacja. Łączna analiza tych parametrów ma umożliwić zamawiającemu identyfikację obszarów przesuszonych.</w:t>
      </w:r>
    </w:p>
    <w:p w14:paraId="1400BA6F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>Dane źródłowe:</w:t>
      </w:r>
    </w:p>
    <w:p w14:paraId="7AFCE7CC" w14:textId="77777777" w:rsidR="004861BB" w:rsidRDefault="004861BB" w:rsidP="004861BB">
      <w:pPr>
        <w:numPr>
          <w:ilvl w:val="1"/>
          <w:numId w:val="8"/>
        </w:numPr>
        <w:spacing w:line="360" w:lineRule="auto"/>
      </w:pPr>
      <w:r>
        <w:t>Kolekcja 4, Kolekcja 5, Kolekcja 6,</w:t>
      </w:r>
    </w:p>
    <w:p w14:paraId="53557525" w14:textId="77777777" w:rsidR="004861BB" w:rsidRDefault="004861BB" w:rsidP="004861BB">
      <w:pPr>
        <w:numPr>
          <w:ilvl w:val="1"/>
          <w:numId w:val="8"/>
        </w:numPr>
        <w:spacing w:line="360" w:lineRule="auto"/>
        <w:jc w:val="both"/>
        <w:rPr>
          <w:highlight w:val="white"/>
        </w:rPr>
      </w:pPr>
      <w:r>
        <w:rPr>
          <w:highlight w:val="white"/>
        </w:rPr>
        <w:t xml:space="preserve">Dane referencyjne do trenowania i walidacji modelu zostaną pozyskane przez Wykonawcę synchronicznie na nalotem dla kolekcji 5, 6 w liczbie min. 50 </w:t>
      </w:r>
      <w:r>
        <w:rPr>
          <w:highlight w:val="white"/>
        </w:rPr>
        <w:lastRenderedPageBreak/>
        <w:t>poligonów referencyjnych wskazujących płaty torfowisk w różnym stanie przesuszenia.</w:t>
      </w:r>
    </w:p>
    <w:p w14:paraId="107BE5FC" w14:textId="77777777" w:rsidR="004861BB" w:rsidRDefault="004861BB" w:rsidP="004861BB">
      <w:pPr>
        <w:numPr>
          <w:ilvl w:val="1"/>
          <w:numId w:val="8"/>
        </w:numPr>
        <w:spacing w:line="360" w:lineRule="auto"/>
        <w:jc w:val="both"/>
        <w:rPr>
          <w:highlight w:val="white"/>
        </w:rPr>
      </w:pPr>
      <w:r>
        <w:rPr>
          <w:highlight w:val="white"/>
        </w:rPr>
        <w:t xml:space="preserve">referencyjne dane do wyprowadzenie krzywej CWSI - w tym: </w:t>
      </w:r>
    </w:p>
    <w:p w14:paraId="7C32AA58" w14:textId="77777777" w:rsidR="004861BB" w:rsidRDefault="004861BB" w:rsidP="004861BB">
      <w:pPr>
        <w:numPr>
          <w:ilvl w:val="2"/>
          <w:numId w:val="8"/>
        </w:numPr>
        <w:spacing w:line="360" w:lineRule="auto"/>
        <w:jc w:val="both"/>
        <w:rPr>
          <w:highlight w:val="white"/>
        </w:rPr>
      </w:pPr>
      <w:r>
        <w:rPr>
          <w:highlight w:val="white"/>
        </w:rPr>
        <w:t xml:space="preserve">dobowy pomiar temperatury powietrza i wilgotności w interwale co 5 min na wybranym torfowisku, temperatura w warunkach braku zachmurzenia i wysokiej temp. powietrza. </w:t>
      </w:r>
    </w:p>
    <w:p w14:paraId="3EBDDBD8" w14:textId="77777777" w:rsidR="004861BB" w:rsidRDefault="004861BB" w:rsidP="004861BB">
      <w:pPr>
        <w:numPr>
          <w:ilvl w:val="2"/>
          <w:numId w:val="8"/>
        </w:numPr>
        <w:spacing w:line="360" w:lineRule="auto"/>
        <w:jc w:val="both"/>
        <w:rPr>
          <w:highlight w:val="white"/>
        </w:rPr>
      </w:pPr>
      <w:r>
        <w:rPr>
          <w:highlight w:val="white"/>
        </w:rPr>
        <w:t xml:space="preserve">pomiar temperatury roślinności na torfowisku zmierzona pirometrem co 30 min od godziny 6:00 do 20:00. </w:t>
      </w:r>
      <w:proofErr w:type="spellStart"/>
      <w:r>
        <w:rPr>
          <w:highlight w:val="white"/>
        </w:rPr>
        <w:t>Minium</w:t>
      </w:r>
      <w:proofErr w:type="spellEnd"/>
      <w:r>
        <w:rPr>
          <w:highlight w:val="white"/>
        </w:rPr>
        <w:t xml:space="preserve"> na 4 płatach w warunkach braku zachmurzenia i wysokiej temp. powietrza. Pomiar temperatury powietrza i temperatury roślinności muszą zostać zarejestrowane tego samego dnia na tym samym </w:t>
      </w:r>
    </w:p>
    <w:p w14:paraId="14A7BA46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 xml:space="preserve">Metoda analizy: </w:t>
      </w:r>
      <w:r>
        <w:rPr>
          <w:highlight w:val="white"/>
        </w:rPr>
        <w:t xml:space="preserve">analiza </w:t>
      </w:r>
      <w:proofErr w:type="spellStart"/>
      <w:r>
        <w:rPr>
          <w:highlight w:val="white"/>
        </w:rPr>
        <w:t>geoprzestrzenna</w:t>
      </w:r>
      <w:proofErr w:type="spellEnd"/>
      <w:r>
        <w:t xml:space="preserve">,  </w:t>
      </w:r>
    </w:p>
    <w:p w14:paraId="01A1C9E1" w14:textId="77777777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>Wynik: warstwa rastrowa w formacie GIS oraz koncepcja wizualizacji wyniku.</w:t>
      </w:r>
    </w:p>
    <w:p w14:paraId="0D6854DE" w14:textId="4F4A9FFD" w:rsidR="004861BB" w:rsidRDefault="004861BB" w:rsidP="004861BB">
      <w:pPr>
        <w:numPr>
          <w:ilvl w:val="0"/>
          <w:numId w:val="8"/>
        </w:numPr>
        <w:spacing w:line="360" w:lineRule="auto"/>
        <w:jc w:val="both"/>
      </w:pPr>
      <w:r>
        <w:t>Zakres przestrzenny analiz: Produkt zostanie opracowany dla wybranych torfowisk wchodzących w Zakres nr 1.. Wybór torfowisk nastąpi na podstawie uzgodnień roboczych pomiędzy Wykonawcą a Zamawiającym na podstawie analizy produktów 1.1-1.3 oraz wizji terenowej.</w:t>
      </w:r>
      <w:bookmarkStart w:id="21" w:name="_41356qp3mue7" w:colFirst="0" w:colLast="0"/>
      <w:bookmarkEnd w:id="21"/>
    </w:p>
    <w:p w14:paraId="768C7873" w14:textId="77777777" w:rsidR="004861BB" w:rsidRDefault="004861BB" w:rsidP="004861BB">
      <w:pPr>
        <w:pStyle w:val="Nagwek1"/>
      </w:pPr>
      <w:bookmarkStart w:id="22" w:name="_g54d7q1bgxh" w:colFirst="0" w:colLast="0"/>
      <w:bookmarkEnd w:id="22"/>
      <w:r>
        <w:t>Grupa Produktów 4. Dane Źródłowe</w:t>
      </w:r>
    </w:p>
    <w:p w14:paraId="05F5CFA3" w14:textId="77777777" w:rsidR="004861BB" w:rsidRDefault="004861BB" w:rsidP="004861BB">
      <w:pPr>
        <w:spacing w:line="360" w:lineRule="auto"/>
        <w:ind w:firstLine="720"/>
        <w:jc w:val="both"/>
      </w:pPr>
      <w:r>
        <w:t>Dane źródłowe obejmują pozyskanie lotniczych danych teledetekcyjnych oraz terenowych danych botanicznych i teledetekcyjnych dla zakresu przestrzennego opracowania. Dane te będą podstawą do opracowania produktów z grup 1-3. W ramach usługi Wykonawca zrealizuje misje lotnicze w celu pozyskania źródłowych danych teledetekcyjnych oraz przetworzy je do postaci produktów teledetekcyjnych. Pozyskanie lotniczych danych teledetekcyjnych oraz pomiarów terenowych botanicznych i teledetekcyjnych, zostanie zrealizowane przez Wykonawcę przy użyciu potencjału technicznego oraz zespołu specjalistów zadeklarowanych w ofercie.</w:t>
      </w:r>
    </w:p>
    <w:p w14:paraId="422B5D6E" w14:textId="77777777" w:rsidR="004861BB" w:rsidRDefault="004861BB" w:rsidP="004861BB">
      <w:pPr>
        <w:spacing w:line="360" w:lineRule="auto"/>
        <w:jc w:val="both"/>
      </w:pPr>
    </w:p>
    <w:p w14:paraId="14AC2E2A" w14:textId="77777777" w:rsidR="004861BB" w:rsidRDefault="004861BB" w:rsidP="004861BB">
      <w:pPr>
        <w:spacing w:line="360" w:lineRule="auto"/>
        <w:jc w:val="both"/>
      </w:pPr>
      <w:r>
        <w:rPr>
          <w:b/>
        </w:rPr>
        <w:t xml:space="preserve">Tabela 3. </w:t>
      </w:r>
      <w:r>
        <w:t>Warunki pozyskania źródłowych danych teledetekcyjnych.</w:t>
      </w:r>
    </w:p>
    <w:tbl>
      <w:tblPr>
        <w:tblW w:w="9120" w:type="dxa"/>
        <w:tblInd w:w="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1845"/>
        <w:gridCol w:w="1365"/>
        <w:gridCol w:w="1635"/>
        <w:gridCol w:w="1620"/>
        <w:gridCol w:w="1560"/>
      </w:tblGrid>
      <w:tr w:rsidR="004861BB" w14:paraId="03E9C0AA" w14:textId="77777777" w:rsidTr="006475F1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73B5A2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Produkt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BE06A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Synchronizacja kolekcji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D372C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Nr kolekcji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A65C9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danych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F787B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Termin wykonania kolekcji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DE3D1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Obszar realizacji usługi</w:t>
            </w:r>
          </w:p>
        </w:tc>
      </w:tr>
      <w:tr w:rsidR="004861BB" w14:paraId="65505B95" w14:textId="77777777" w:rsidTr="006475F1">
        <w:trPr>
          <w:trHeight w:val="420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0F746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lastRenderedPageBreak/>
              <w:t>4.1.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B1725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tak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38A54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Kolekcja 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EB8F1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ALS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9DC47" w14:textId="77777777" w:rsidR="004861BB" w:rsidRDefault="006475F1" w:rsidP="006475F1">
            <w:pPr>
              <w:widowControl w:val="0"/>
              <w:spacing w:line="240" w:lineRule="auto"/>
              <w:jc w:val="center"/>
            </w:pPr>
            <w:r>
              <w:t>od terminu podpisania umowy</w:t>
            </w:r>
            <w:r w:rsidR="004861BB">
              <w:t xml:space="preserve"> - 30.11.2021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46AC1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Zakres nr 3.</w:t>
            </w:r>
          </w:p>
        </w:tc>
      </w:tr>
      <w:tr w:rsidR="004861BB" w14:paraId="4E266AA2" w14:textId="77777777" w:rsidTr="006475F1">
        <w:trPr>
          <w:trHeight w:val="420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64B81" w14:textId="77777777" w:rsidR="004861BB" w:rsidRDefault="004861BB" w:rsidP="006475F1">
            <w:pPr>
              <w:widowControl w:val="0"/>
              <w:spacing w:line="240" w:lineRule="auto"/>
              <w:jc w:val="center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B6EAC" w14:textId="77777777" w:rsidR="004861BB" w:rsidRDefault="004861BB" w:rsidP="006475F1">
            <w:pPr>
              <w:widowControl w:val="0"/>
              <w:spacing w:line="240" w:lineRule="auto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1C262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Kolekcja 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AF3DB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RGB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9F2A0" w14:textId="77777777" w:rsidR="004861BB" w:rsidRDefault="004861BB" w:rsidP="006475F1">
            <w:pPr>
              <w:widowControl w:val="0"/>
              <w:spacing w:line="240" w:lineRule="auto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DA457" w14:textId="77777777" w:rsidR="004861BB" w:rsidRDefault="004861BB" w:rsidP="006475F1">
            <w:pPr>
              <w:widowControl w:val="0"/>
              <w:spacing w:line="240" w:lineRule="auto"/>
              <w:jc w:val="center"/>
            </w:pPr>
          </w:p>
        </w:tc>
      </w:tr>
      <w:tr w:rsidR="004861BB" w14:paraId="7B33721E" w14:textId="77777777" w:rsidTr="006475F1">
        <w:trPr>
          <w:trHeight w:val="420"/>
        </w:trPr>
        <w:tc>
          <w:tcPr>
            <w:tcW w:w="10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59834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t>4.2.</w:t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CC414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t>tak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B0E28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Kolekcja 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AD4AB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ALS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D908B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1.06.2022 - 31.07.2022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F036E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Zakres nr 2.</w:t>
            </w:r>
          </w:p>
        </w:tc>
      </w:tr>
      <w:tr w:rsidR="004861BB" w14:paraId="2F9B6D0A" w14:textId="77777777" w:rsidTr="006475F1">
        <w:trPr>
          <w:trHeight w:val="400"/>
        </w:trPr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DDCF5" w14:textId="77777777" w:rsidR="004861BB" w:rsidRDefault="004861BB" w:rsidP="006475F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2B124" w14:textId="77777777" w:rsidR="004861BB" w:rsidRDefault="004861BB" w:rsidP="006475F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2A1F3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Kolekcja 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BA205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HS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3833E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EAACF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61BB" w14:paraId="2FF98465" w14:textId="77777777" w:rsidTr="006475F1">
        <w:trPr>
          <w:trHeight w:val="420"/>
        </w:trPr>
        <w:tc>
          <w:tcPr>
            <w:tcW w:w="10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2E80E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>4.2.</w:t>
            </w:r>
          </w:p>
        </w:tc>
        <w:tc>
          <w:tcPr>
            <w:tcW w:w="18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D4F9C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3C427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Kolekcja 5</w:t>
            </w:r>
          </w:p>
        </w:tc>
        <w:tc>
          <w:tcPr>
            <w:tcW w:w="16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8D3A7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TIR-dzień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C8316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t>1.06.2022 - 31.07.2022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DBF87" w14:textId="77777777" w:rsidR="004861BB" w:rsidRDefault="004861BB" w:rsidP="006475F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t>Zakres nr 1.</w:t>
            </w:r>
          </w:p>
        </w:tc>
      </w:tr>
      <w:tr w:rsidR="004861BB" w14:paraId="62EBDF4E" w14:textId="77777777" w:rsidTr="006475F1">
        <w:trPr>
          <w:trHeight w:val="420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8F52E" w14:textId="77777777" w:rsidR="004861BB" w:rsidRDefault="004861BB" w:rsidP="006475F1">
            <w:pPr>
              <w:widowControl w:val="0"/>
              <w:spacing w:line="240" w:lineRule="auto"/>
              <w:jc w:val="center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29B0F" w14:textId="77777777" w:rsidR="004861BB" w:rsidRDefault="004861BB" w:rsidP="006475F1">
            <w:pPr>
              <w:widowControl w:val="0"/>
              <w:spacing w:line="240" w:lineRule="auto"/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374E0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Kolekcja 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79AE8" w14:textId="77777777" w:rsidR="004861BB" w:rsidRDefault="004861BB" w:rsidP="006475F1">
            <w:pPr>
              <w:widowControl w:val="0"/>
              <w:spacing w:line="240" w:lineRule="auto"/>
              <w:jc w:val="center"/>
            </w:pPr>
            <w:r>
              <w:t>TIR-noc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E6E7B" w14:textId="77777777" w:rsidR="004861BB" w:rsidRDefault="004861BB" w:rsidP="006475F1">
            <w:pPr>
              <w:widowControl w:val="0"/>
              <w:spacing w:line="240" w:lineRule="auto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12101" w14:textId="77777777" w:rsidR="004861BB" w:rsidRDefault="004861BB" w:rsidP="006475F1">
            <w:pPr>
              <w:widowControl w:val="0"/>
              <w:spacing w:line="240" w:lineRule="auto"/>
              <w:jc w:val="center"/>
            </w:pPr>
          </w:p>
        </w:tc>
      </w:tr>
    </w:tbl>
    <w:p w14:paraId="0DE2992B" w14:textId="77777777" w:rsidR="004861BB" w:rsidRDefault="004861BB" w:rsidP="004861BB">
      <w:pPr>
        <w:spacing w:line="360" w:lineRule="auto"/>
        <w:jc w:val="both"/>
      </w:pPr>
    </w:p>
    <w:p w14:paraId="491AB454" w14:textId="77777777" w:rsidR="004861BB" w:rsidRDefault="004861BB" w:rsidP="004861BB">
      <w:pPr>
        <w:spacing w:line="360" w:lineRule="auto"/>
        <w:ind w:firstLine="720"/>
        <w:jc w:val="both"/>
      </w:pPr>
      <w:r>
        <w:t>Zamawiający wymaga, aby: kolekcje od 1 do 6 zostały wykonane w terminach określonych w tabeli 3.; kolekcje 1 i 2 oraz 3 i 4 zostały wykonane synchronicznie, to jest w czasie tego samego lotu samolotu; dla kolekcji 4 do 6 Wykonawca jest zobowiązany do uwzględnienia w planach lotów wpływu kierunku lotu i kąta padania promieni słonecznych oraz dynamiki warunków oświetleniowych na rejestrowane dane, a co za tym idzie na jakość produktów.</w:t>
      </w:r>
    </w:p>
    <w:p w14:paraId="2084CCB7" w14:textId="77777777" w:rsidR="004861BB" w:rsidRDefault="004861BB" w:rsidP="004861BB">
      <w:pPr>
        <w:spacing w:line="360" w:lineRule="auto"/>
        <w:ind w:firstLine="720"/>
        <w:jc w:val="both"/>
      </w:pPr>
      <w:r>
        <w:t>Wykonawca przekaże Zamawiającemu, zgodnie z procedurą odbioru, wytworzone produkty wraz z dokumentacją projektową “Raport Techniczny”. Raport będzie zawierał między innymi: opis przebiegu prac związanych z opracowaniem pozyskanych danych do postaci produktów, w kolejności ich realizacji, z uwzględnieniem informacji o zastosowanej technologii przetwarzania, użytym oprogramowaniu, parametrach wynikowych, uzyskanych dokładnościach dla każdego z produktów, wyniki wewnętrznej kontroli ilościowej i jakościowej oraz spis przekazanych danych wraz z opisem struktury folderów na nośnikach przekazanych Zamawiającemu.</w:t>
      </w:r>
    </w:p>
    <w:p w14:paraId="21AE45ED" w14:textId="77777777" w:rsidR="004861BB" w:rsidRDefault="004861BB" w:rsidP="004861BB">
      <w:pPr>
        <w:spacing w:line="360" w:lineRule="auto"/>
        <w:ind w:firstLine="720"/>
        <w:jc w:val="both"/>
        <w:rPr>
          <w:color w:val="0000FF"/>
        </w:rPr>
      </w:pPr>
      <w:r>
        <w:t>Prace należy wykonać zgodnie z obowiązującymi przepisami, standardami i wytycznymi w zakresie wykonywania prac geodezyjnych i kartograficznych oraz prac fotolotniczych.</w:t>
      </w:r>
    </w:p>
    <w:p w14:paraId="35BD467A" w14:textId="77777777" w:rsidR="004861BB" w:rsidRDefault="004861BB" w:rsidP="004861BB">
      <w:pPr>
        <w:pStyle w:val="Nagwek2"/>
        <w:spacing w:line="360" w:lineRule="auto"/>
        <w:rPr>
          <w:color w:val="0000FF"/>
        </w:rPr>
      </w:pPr>
      <w:bookmarkStart w:id="23" w:name="_evvij0csvy9m" w:colFirst="0" w:colLast="0"/>
      <w:bookmarkEnd w:id="23"/>
    </w:p>
    <w:p w14:paraId="394584B2" w14:textId="77777777" w:rsidR="004861BB" w:rsidRDefault="004861BB" w:rsidP="004861BB">
      <w:pPr>
        <w:pStyle w:val="Nagwek2"/>
      </w:pPr>
      <w:bookmarkStart w:id="24" w:name="_9chci1ccb2v0" w:colFirst="0" w:colLast="0"/>
      <w:bookmarkEnd w:id="24"/>
      <w:r>
        <w:t>Produkt 4.1.</w:t>
      </w:r>
      <w:r>
        <w:tab/>
      </w:r>
    </w:p>
    <w:p w14:paraId="3B007A5B" w14:textId="77777777" w:rsidR="004861BB" w:rsidRDefault="004861BB" w:rsidP="004861BB">
      <w:pPr>
        <w:pStyle w:val="Nagwek2"/>
      </w:pPr>
      <w:bookmarkStart w:id="25" w:name="_swg5y0bfil99" w:colFirst="0" w:colLast="0"/>
      <w:bookmarkEnd w:id="25"/>
      <w:r>
        <w:t>Kolekcja 1: Pozyskanie i przetworzenie danych lotniczego skanowania laserowego (ALS)</w:t>
      </w:r>
    </w:p>
    <w:p w14:paraId="1C62B8CC" w14:textId="77777777" w:rsidR="004861BB" w:rsidRDefault="004861BB" w:rsidP="004861BB">
      <w:pPr>
        <w:spacing w:before="200" w:line="360" w:lineRule="auto"/>
        <w:jc w:val="both"/>
        <w:rPr>
          <w:b/>
        </w:rPr>
      </w:pPr>
      <w:r>
        <w:rPr>
          <w:b/>
        </w:rPr>
        <w:t>Pozyskanie danych</w:t>
      </w:r>
    </w:p>
    <w:p w14:paraId="12582561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>Wymagane parametry lotniczego skanera laserowego ALS</w:t>
      </w:r>
    </w:p>
    <w:p w14:paraId="5A9EC7B6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zakres spektralny wiązki lasera w zakresie podczerwieni,</w:t>
      </w:r>
    </w:p>
    <w:p w14:paraId="18608A47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 xml:space="preserve">nieliniowość wiązki lasera mniejsza niż 0,5 </w:t>
      </w:r>
      <w:proofErr w:type="spellStart"/>
      <w:r>
        <w:t>mrad</w:t>
      </w:r>
      <w:proofErr w:type="spellEnd"/>
      <w:r>
        <w:t xml:space="preserve"> (wzrost średnicy wiązki lasera mniejszy niż 50 cm na 1000 m),</w:t>
      </w:r>
    </w:p>
    <w:p w14:paraId="4AA5949E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rejestracja pełnego kształtu fali odbitej (</w:t>
      </w:r>
      <w:r>
        <w:rPr>
          <w:i/>
        </w:rPr>
        <w:t>Full-</w:t>
      </w:r>
      <w:proofErr w:type="spellStart"/>
      <w:r>
        <w:rPr>
          <w:i/>
        </w:rPr>
        <w:t>Waveform</w:t>
      </w:r>
      <w:proofErr w:type="spellEnd"/>
      <w:r>
        <w:t xml:space="preserve">), </w:t>
      </w:r>
    </w:p>
    <w:p w14:paraId="4D434E89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 xml:space="preserve">rejestracja zestawu parametrów </w:t>
      </w:r>
      <w:proofErr w:type="spellStart"/>
      <w:r>
        <w:rPr>
          <w:i/>
        </w:rPr>
        <w:t>amplitude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pulse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width</w:t>
      </w:r>
      <w:proofErr w:type="spellEnd"/>
      <w:r>
        <w:t xml:space="preserve"> lub </w:t>
      </w:r>
      <w:proofErr w:type="spellStart"/>
      <w:r>
        <w:rPr>
          <w:i/>
        </w:rPr>
        <w:t>amplitude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reflectance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pulse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shape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deviation</w:t>
      </w:r>
      <w:proofErr w:type="spellEnd"/>
      <w:r>
        <w:t xml:space="preserve"> na podstawie ekstrakcji z fali ciągłej skanowania laserowego.</w:t>
      </w:r>
    </w:p>
    <w:p w14:paraId="2A28AF25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>Wymagane parametry lotu</w:t>
      </w:r>
    </w:p>
    <w:p w14:paraId="75D3DBF4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minimalna gęstość wynikowej chmury punktów: 7 pkt/m</w:t>
      </w:r>
      <w:r>
        <w:rPr>
          <w:vertAlign w:val="superscript"/>
        </w:rPr>
        <w:t>2</w:t>
      </w:r>
      <w:r>
        <w:t>,</w:t>
      </w:r>
    </w:p>
    <w:p w14:paraId="5BAA24B6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całkowity maksymalny kąt skanowania: 50°</w:t>
      </w:r>
    </w:p>
    <w:p w14:paraId="294F4ABC" w14:textId="0E297A6E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 xml:space="preserve">pokrycie poprzeczne między pasami skanowania: minimum </w:t>
      </w:r>
      <w:r w:rsidR="004C3D6C">
        <w:t>3</w:t>
      </w:r>
      <w:r>
        <w:t>0%</w:t>
      </w:r>
    </w:p>
    <w:p w14:paraId="61F2E85C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wynikowa chmura punktów powinna charakteryzować się pełnym i równomiernym pokryciem szeregami,</w:t>
      </w:r>
    </w:p>
    <w:p w14:paraId="3EC8F800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parametry lotu i skanowania należy tak dobrać, aby zapewnić równomierny rozkład gęstości punktów w kierunku lotu i kierunku poprzecznym,</w:t>
      </w:r>
    </w:p>
    <w:p w14:paraId="3EDEE507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pozyskanie danych ALS w warunkach technicznych optymalnych dla najwierniejszego odwzorowania gruntu.</w:t>
      </w:r>
    </w:p>
    <w:p w14:paraId="08050CE5" w14:textId="77777777" w:rsidR="004861BB" w:rsidRDefault="004861BB" w:rsidP="004861BB">
      <w:pPr>
        <w:numPr>
          <w:ilvl w:val="1"/>
          <w:numId w:val="2"/>
        </w:numPr>
        <w:spacing w:line="360" w:lineRule="auto"/>
      </w:pPr>
      <w:r>
        <w:t>Zakres przestrzenny kolekcji: Zakres nr 3</w:t>
      </w:r>
    </w:p>
    <w:p w14:paraId="44CC6E61" w14:textId="77777777" w:rsidR="004861BB" w:rsidRDefault="004861BB" w:rsidP="004861BB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b/>
        </w:rPr>
      </w:pPr>
      <w:r>
        <w:rPr>
          <w:b/>
        </w:rPr>
        <w:t>Przetworzenie danych do postaci produktów</w:t>
      </w:r>
    </w:p>
    <w:p w14:paraId="71B35A20" w14:textId="77777777" w:rsidR="004861BB" w:rsidRDefault="004861BB" w:rsidP="004861BB">
      <w:pPr>
        <w:pStyle w:val="Nagwek4"/>
        <w:rPr>
          <w:color w:val="000000"/>
        </w:rPr>
      </w:pPr>
      <w:bookmarkStart w:id="26" w:name="_3nlxjjzeifcq" w:colFirst="0" w:colLast="0"/>
      <w:bookmarkEnd w:id="26"/>
      <w:r>
        <w:rPr>
          <w:color w:val="000000"/>
        </w:rPr>
        <w:t>Produkt 4.1.1.1. Chmura punktów</w:t>
      </w:r>
    </w:p>
    <w:p w14:paraId="08956421" w14:textId="77777777" w:rsidR="004861BB" w:rsidRDefault="004861BB" w:rsidP="00486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Wyrównanie dla kolekcji ma być wykonane w jednym procesie dla całego zakresu przestrzennego opracowania. Dla wyniku wyrównania chmury punktów na płaszczyznach kontrolnych muszą być osiągnięte następujące dokładności (błędy średnie): </w:t>
      </w:r>
    </w:p>
    <w:p w14:paraId="662F0C0B" w14:textId="77777777" w:rsidR="004861BB" w:rsidRDefault="004861BB" w:rsidP="00486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lastRenderedPageBreak/>
        <w:t xml:space="preserve">wysokościowo: </w:t>
      </w:r>
      <w:proofErr w:type="spellStart"/>
      <w:r>
        <w:t>mh</w:t>
      </w:r>
      <w:proofErr w:type="spellEnd"/>
      <w:r>
        <w:rPr>
          <w:rFonts w:ascii="Arial Unicode MS" w:eastAsia="Arial Unicode MS" w:hAnsi="Arial Unicode MS" w:cs="Arial Unicode MS"/>
        </w:rPr>
        <w:t xml:space="preserve"> ≤ 0,10 m, </w:t>
      </w:r>
      <w:r>
        <w:rPr>
          <w:rFonts w:ascii="Arial Unicode MS" w:eastAsia="Arial Unicode MS" w:hAnsi="Arial Unicode MS" w:cs="Arial Unicode MS"/>
        </w:rPr>
        <w:tab/>
      </w:r>
    </w:p>
    <w:p w14:paraId="35EDFBD5" w14:textId="77777777" w:rsidR="004861BB" w:rsidRDefault="004861BB" w:rsidP="00486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sytuacyjnie:  </w:t>
      </w:r>
      <w:r>
        <w:tab/>
      </w:r>
      <w:proofErr w:type="spellStart"/>
      <w:r>
        <w:t>mXY</w:t>
      </w:r>
      <w:proofErr w:type="spellEnd"/>
      <w:r>
        <w:rPr>
          <w:rFonts w:ascii="Arial Unicode MS" w:eastAsia="Arial Unicode MS" w:hAnsi="Arial Unicode MS" w:cs="Arial Unicode MS"/>
        </w:rPr>
        <w:t xml:space="preserve"> ≤ 0,20 m.</w:t>
      </w:r>
    </w:p>
    <w:p w14:paraId="05E2DB32" w14:textId="77777777" w:rsidR="004861BB" w:rsidRDefault="004861BB" w:rsidP="00486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Do chmury punktów zostaną zapisane parametry dekompozycji:</w:t>
      </w:r>
    </w:p>
    <w:p w14:paraId="6AFFC535" w14:textId="77777777" w:rsidR="004861BB" w:rsidRDefault="004861BB" w:rsidP="00486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>
        <w:rPr>
          <w:i/>
        </w:rPr>
        <w:t>amplitude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reflectance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deviation</w:t>
      </w:r>
      <w:proofErr w:type="spellEnd"/>
      <w:r>
        <w:t xml:space="preserve"> lub l </w:t>
      </w:r>
      <w:proofErr w:type="spellStart"/>
      <w:r>
        <w:rPr>
          <w:i/>
        </w:rPr>
        <w:t>pulsewidth</w:t>
      </w:r>
      <w:proofErr w:type="spellEnd"/>
      <w:r>
        <w:t xml:space="preserve"> z wykorzystaniem „</w:t>
      </w:r>
      <w:r>
        <w:rPr>
          <w:i/>
        </w:rPr>
        <w:t xml:space="preserve">extra </w:t>
      </w:r>
      <w:proofErr w:type="spellStart"/>
      <w:r>
        <w:rPr>
          <w:i/>
        </w:rPr>
        <w:t>bytes</w:t>
      </w:r>
      <w:proofErr w:type="spellEnd"/>
      <w:r>
        <w:t>”</w:t>
      </w:r>
    </w:p>
    <w:p w14:paraId="713D7D5C" w14:textId="77777777" w:rsidR="004861BB" w:rsidRDefault="004861BB" w:rsidP="00486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Chmura punktów zostanie przefiltrowana i sklasyfikowana z uwzględnieniem podziału, na co najmniej następujące klasy:</w:t>
      </w:r>
    </w:p>
    <w:p w14:paraId="5EFF1D0B" w14:textId="77777777" w:rsidR="004861BB" w:rsidRDefault="004861BB" w:rsidP="00486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klasa 1 – punkty przetwarzane, ale niesklasyfikowane,</w:t>
      </w:r>
    </w:p>
    <w:p w14:paraId="7C0A1B1D" w14:textId="77777777" w:rsidR="004861BB" w:rsidRDefault="004861BB" w:rsidP="00486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klasa 2 – punkty leżące na gruncie,</w:t>
      </w:r>
    </w:p>
    <w:p w14:paraId="2ABF2BDC" w14:textId="77777777" w:rsidR="004861BB" w:rsidRDefault="004861BB" w:rsidP="00486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klasa 3 – punkty reprezentujące niską roślinność, tj. w zakresie 0 - 0,40 m,</w:t>
      </w:r>
    </w:p>
    <w:p w14:paraId="0302685F" w14:textId="77777777" w:rsidR="004861BB" w:rsidRDefault="004861BB" w:rsidP="00486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klasa 4 – punkty reprezentujące średnią roślinność, tj. w zakresie 0,40 - 2,00 m,</w:t>
      </w:r>
    </w:p>
    <w:p w14:paraId="0E6AC900" w14:textId="77777777" w:rsidR="004861BB" w:rsidRDefault="004861BB" w:rsidP="00486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klasa 5 – punkty reprezentujące wysoką roślinność, tj. w zakresie powyżej 2,00 m,</w:t>
      </w:r>
    </w:p>
    <w:p w14:paraId="31ADB93B" w14:textId="77777777" w:rsidR="004861BB" w:rsidRDefault="004861BB" w:rsidP="00486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klasa 6 – punkty reprezentujące budynki, budowle oraz obiekty inżynierskie jak mosty, wiadukty, zapory, inne konstrukcje,</w:t>
      </w:r>
    </w:p>
    <w:p w14:paraId="70A7C7B3" w14:textId="77777777" w:rsidR="004861BB" w:rsidRDefault="004861BB" w:rsidP="00486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klasa 7 – szum (punkty omyłkowe „niskie”, tj. pod ziemią, „wysokie”, tj. ponad budynkami i wegetacją),</w:t>
      </w:r>
    </w:p>
    <w:p w14:paraId="6FA511DD" w14:textId="77777777" w:rsidR="004861BB" w:rsidRDefault="004861BB" w:rsidP="00486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klasa 9 – punkty reprezentujące obszary pod wodami (cieki, jeziora, stawy).</w:t>
      </w:r>
    </w:p>
    <w:p w14:paraId="2AAB4498" w14:textId="77777777" w:rsidR="004861BB" w:rsidRDefault="004861BB" w:rsidP="00486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Dokładność klasyfikacji chmury punktów:</w:t>
      </w:r>
    </w:p>
    <w:p w14:paraId="0773580F" w14:textId="77777777" w:rsidR="004861BB" w:rsidRDefault="004861BB" w:rsidP="00486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Dopuszczalny błąd poprawności sklasyfikowania punktów wynosi 5% dla wszystkich klas oprócz klasy 2 „punkty leżące na gruncie”. Dopuszczalny błąd dla tej klasy wynosi 1%, przy czym w tym marginesie błędu mogą znaleźć się punkty należące tylko do klasy reprezentującej niską roślinność.</w:t>
      </w:r>
    </w:p>
    <w:p w14:paraId="6F05ECF2" w14:textId="77777777" w:rsidR="004861BB" w:rsidRDefault="004861BB" w:rsidP="004861B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Obiekty, takie jak wysokie konstrukcje, znaki drogowe, latarnie, trakcja napowietrzna, słupy i inne obiekty antropogeniczne, nie mogą być zaklasyfikowane jako roślinność (klasy 3, 4, 5). Takie obiekty należy zaklasyfikować do klasy 1.</w:t>
      </w:r>
    </w:p>
    <w:p w14:paraId="515FF447" w14:textId="77777777" w:rsidR="004861BB" w:rsidRDefault="004861BB" w:rsidP="00486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Produkt należy przekazać w formacie LAS (ASPRS) w wersji 1.4 Point Data </w:t>
      </w:r>
      <w:proofErr w:type="spellStart"/>
      <w:r>
        <w:t>Record</w:t>
      </w:r>
      <w:proofErr w:type="spellEnd"/>
      <w:r>
        <w:t xml:space="preserve"> Format 3, w podziale na arkusze w kroju sekcyjnym map w skali 1:1 000.</w:t>
      </w:r>
    </w:p>
    <w:p w14:paraId="692B2514" w14:textId="77777777" w:rsidR="004861BB" w:rsidRDefault="004861BB" w:rsidP="004861BB">
      <w:pPr>
        <w:pStyle w:val="Nagwek4"/>
        <w:rPr>
          <w:color w:val="000000"/>
        </w:rPr>
      </w:pPr>
      <w:bookmarkStart w:id="27" w:name="_8ws2k29g9r4f" w:colFirst="0" w:colLast="0"/>
      <w:bookmarkEnd w:id="27"/>
      <w:r>
        <w:rPr>
          <w:color w:val="000000"/>
        </w:rPr>
        <w:lastRenderedPageBreak/>
        <w:t>Produkt 4.1.1.2. Numeryczny model terenu (NMT)</w:t>
      </w:r>
    </w:p>
    <w:p w14:paraId="373A4F93" w14:textId="77777777" w:rsidR="004861BB" w:rsidRDefault="004861BB" w:rsidP="00486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Numeryczny model terenu jest wynikiem interpolacji punktów w strukturze GRID </w:t>
      </w:r>
    </w:p>
    <w:p w14:paraId="530B960A" w14:textId="77777777" w:rsidR="004861BB" w:rsidRDefault="004861BB" w:rsidP="00486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Wymiar „oczka” siatki – 0,5 m (w obu kierunkach).</w:t>
      </w:r>
    </w:p>
    <w:p w14:paraId="7E87DD17" w14:textId="77777777" w:rsidR="004861BB" w:rsidRDefault="004861BB" w:rsidP="00486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Dokładność wysokości Z: </w:t>
      </w:r>
      <w:proofErr w:type="spellStart"/>
      <w:r>
        <w:t>mh</w:t>
      </w:r>
      <w:proofErr w:type="spellEnd"/>
      <w:r>
        <w:t xml:space="preserve"> ≤ 0,30 m</w:t>
      </w:r>
    </w:p>
    <w:p w14:paraId="3D39A4EE" w14:textId="77777777" w:rsidR="004861BB" w:rsidRDefault="004861BB" w:rsidP="00486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Produkt należy przekazać w formacie ESRI GRID w podziale na arkusze w kroju sekcyjnym map w skali 1:1 000</w:t>
      </w:r>
    </w:p>
    <w:p w14:paraId="677915C0" w14:textId="77777777" w:rsidR="004861BB" w:rsidRDefault="004861BB" w:rsidP="004861BB">
      <w:pPr>
        <w:pStyle w:val="Nagwek4"/>
        <w:rPr>
          <w:color w:val="000000"/>
        </w:rPr>
      </w:pPr>
      <w:bookmarkStart w:id="28" w:name="_rr5ea05u6v2a" w:colFirst="0" w:colLast="0"/>
      <w:bookmarkEnd w:id="28"/>
      <w:r>
        <w:rPr>
          <w:color w:val="000000"/>
        </w:rPr>
        <w:t>Produkt 4.1.1.3. Numeryczny model pokrycia terenu (NMPT)</w:t>
      </w:r>
    </w:p>
    <w:p w14:paraId="2B44580B" w14:textId="77777777" w:rsidR="004861BB" w:rsidRDefault="004861BB" w:rsidP="00486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Numeryczny model pokrycia terenu jest wynikiem interpolacji punktów w strukturze GRID,</w:t>
      </w:r>
    </w:p>
    <w:p w14:paraId="77F26A0C" w14:textId="77777777" w:rsidR="004861BB" w:rsidRDefault="004861BB" w:rsidP="00486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Wymiar „oczka” siatki – 0,5 m (w obu kierunkach),</w:t>
      </w:r>
    </w:p>
    <w:p w14:paraId="29DB3636" w14:textId="77777777" w:rsidR="004861BB" w:rsidRDefault="004861BB" w:rsidP="00486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dokładność wysokości Z: </w:t>
      </w:r>
      <w:proofErr w:type="spellStart"/>
      <w:r>
        <w:t>mh</w:t>
      </w:r>
      <w:proofErr w:type="spellEnd"/>
      <w:r>
        <w:t xml:space="preserve"> ≤ 0,30 m</w:t>
      </w:r>
    </w:p>
    <w:p w14:paraId="59BB862A" w14:textId="77777777" w:rsidR="004861BB" w:rsidRDefault="004861BB" w:rsidP="00486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Produkt należy przekazać w formacie ESRI GRID w podziale na arkusze w kroju sekcyjnym map w skali 1:1 000</w:t>
      </w:r>
    </w:p>
    <w:p w14:paraId="0A16DD37" w14:textId="77777777" w:rsidR="004861BB" w:rsidRDefault="004861BB" w:rsidP="004861BB">
      <w:pPr>
        <w:pStyle w:val="Nagwek4"/>
        <w:rPr>
          <w:color w:val="000000"/>
        </w:rPr>
      </w:pPr>
      <w:bookmarkStart w:id="29" w:name="_sd5i7ey3csru" w:colFirst="0" w:colLast="0"/>
      <w:bookmarkEnd w:id="29"/>
      <w:r>
        <w:rPr>
          <w:color w:val="000000"/>
        </w:rPr>
        <w:t>Produkt 4.1.1.4 Model wysokości roślinności (CHM)</w:t>
      </w:r>
    </w:p>
    <w:p w14:paraId="2A31464C" w14:textId="77777777" w:rsidR="004861BB" w:rsidRDefault="004861BB" w:rsidP="00486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Numeryczny model wysokości roślinności w strukturze GRID</w:t>
      </w:r>
    </w:p>
    <w:p w14:paraId="3F6297BE" w14:textId="77777777" w:rsidR="004861BB" w:rsidRDefault="004861BB" w:rsidP="00486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Wymiar „oczka” siatki – 0,5 m (w obu kierunkach).</w:t>
      </w:r>
    </w:p>
    <w:p w14:paraId="525747EC" w14:textId="797CCA85" w:rsidR="004861BB" w:rsidRPr="00E77376" w:rsidRDefault="004861BB" w:rsidP="004861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Produkt należy przekazać w formacie ESRI GRID w podziale na arkusze w kroju sekcyjnym map w skali 1:1 000</w:t>
      </w:r>
    </w:p>
    <w:p w14:paraId="796F0784" w14:textId="77777777" w:rsidR="004861BB" w:rsidRDefault="004861BB" w:rsidP="004861BB">
      <w:pPr>
        <w:pStyle w:val="Nagwek2"/>
      </w:pPr>
      <w:bookmarkStart w:id="30" w:name="_1vzmuq8x2lv4" w:colFirst="0" w:colLast="0"/>
      <w:bookmarkEnd w:id="30"/>
      <w:r>
        <w:t>Kolekcja 2: Pozyskanie i przetworzenie zdjęć w zakresie widzialnym R, G, B</w:t>
      </w:r>
    </w:p>
    <w:p w14:paraId="33804A8A" w14:textId="77777777" w:rsidR="004861BB" w:rsidRDefault="004861BB" w:rsidP="004861BB">
      <w:pPr>
        <w:spacing w:before="200" w:line="360" w:lineRule="auto"/>
        <w:jc w:val="both"/>
        <w:rPr>
          <w:b/>
        </w:rPr>
      </w:pPr>
      <w:r>
        <w:rPr>
          <w:b/>
        </w:rPr>
        <w:t>Pozyskanie danych</w:t>
      </w:r>
    </w:p>
    <w:p w14:paraId="5BB86613" w14:textId="77777777" w:rsidR="004861BB" w:rsidRDefault="004861BB" w:rsidP="004861BB">
      <w:pPr>
        <w:numPr>
          <w:ilvl w:val="0"/>
          <w:numId w:val="9"/>
        </w:numPr>
        <w:spacing w:line="360" w:lineRule="auto"/>
        <w:jc w:val="both"/>
      </w:pPr>
      <w:r>
        <w:t>Wymagania dotyczące kamery obrazującej:</w:t>
      </w:r>
    </w:p>
    <w:p w14:paraId="4C30CDDA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Wymagana jest cyfrowa, fotogrametryczna kamera lotnicza rejestrująca trzy zakresy promieniowania elektromagnetycznego R, G, B.</w:t>
      </w:r>
    </w:p>
    <w:p w14:paraId="07561411" w14:textId="7B1C9E8A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Kamerę ma cechować rozdzielczość rozumiana jako liczba czynnych elementów rejestrujących matrycy</w:t>
      </w:r>
      <w:r w:rsidR="002A24F1">
        <w:t xml:space="preserve"> obrazującej nie mniejsza niż 10</w:t>
      </w:r>
      <w:r>
        <w:t>0 milionów pikseli,</w:t>
      </w:r>
    </w:p>
    <w:p w14:paraId="0C4C8AEC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Kamera musi współpracować  z systemami pozycjonowania GNSS/INS w zakresie precyzyjnej rejestracji czasu wykonania ekspozycji celem wyliczenia położenia punktu głównego zdjęcia w przestrzeni trójwymiarowej oraz elementów orientacji kątowej (</w:t>
      </w:r>
      <w:proofErr w:type="spellStart"/>
      <w:r>
        <w:rPr>
          <w:i/>
        </w:rPr>
        <w:t>Roll</w:t>
      </w:r>
      <w:proofErr w:type="spellEnd"/>
      <w:r>
        <w:rPr>
          <w:i/>
        </w:rPr>
        <w:t xml:space="preserve">, Pitch, </w:t>
      </w:r>
      <w:proofErr w:type="spellStart"/>
      <w:r>
        <w:rPr>
          <w:i/>
        </w:rPr>
        <w:t>Yaw</w:t>
      </w:r>
      <w:proofErr w:type="spellEnd"/>
      <w:r>
        <w:t>).</w:t>
      </w:r>
    </w:p>
    <w:p w14:paraId="6F7A42CB" w14:textId="77777777" w:rsidR="004861BB" w:rsidRDefault="004861BB" w:rsidP="004861BB">
      <w:pPr>
        <w:numPr>
          <w:ilvl w:val="0"/>
          <w:numId w:val="9"/>
        </w:numPr>
        <w:spacing w:line="360" w:lineRule="auto"/>
        <w:jc w:val="both"/>
      </w:pPr>
      <w:r>
        <w:lastRenderedPageBreak/>
        <w:t>Wymagane parametry lotu</w:t>
      </w:r>
    </w:p>
    <w:p w14:paraId="40615564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Rozdzielczość przestrzenna nie gorsza niż: 0,1 m</w:t>
      </w:r>
    </w:p>
    <w:p w14:paraId="7115A9AD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Pokrycie podłużne: 70%</w:t>
      </w:r>
    </w:p>
    <w:p w14:paraId="671B5592" w14:textId="77777777" w:rsidR="004861BB" w:rsidRDefault="004861BB" w:rsidP="004861BB">
      <w:pPr>
        <w:numPr>
          <w:ilvl w:val="1"/>
          <w:numId w:val="9"/>
        </w:numPr>
        <w:spacing w:line="360" w:lineRule="auto"/>
      </w:pPr>
      <w:r>
        <w:t>Pokrycie poprzeczne: 30%</w:t>
      </w:r>
    </w:p>
    <w:p w14:paraId="1EAEA878" w14:textId="77777777" w:rsidR="004861BB" w:rsidRDefault="004861BB" w:rsidP="004861BB">
      <w:pPr>
        <w:numPr>
          <w:ilvl w:val="1"/>
          <w:numId w:val="9"/>
        </w:numPr>
        <w:spacing w:line="360" w:lineRule="auto"/>
      </w:pPr>
      <w:r>
        <w:t>Zdjęcia należy wykonać przy bezchmurnej pogodzie</w:t>
      </w:r>
    </w:p>
    <w:p w14:paraId="2D81C2AF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Na wlotach i wylotach należy wykonać po dwa dodatkowe zdjęcia przed i za granicą obszaru.</w:t>
      </w:r>
    </w:p>
    <w:p w14:paraId="66168B2A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Kamera musi mieć mierzone w locie elementy orientacji zewnętrznej zintegrowanymi systemami GNSS/INS</w:t>
      </w:r>
    </w:p>
    <w:p w14:paraId="09E5B110" w14:textId="77777777" w:rsidR="004861BB" w:rsidRDefault="004861BB" w:rsidP="004861BB">
      <w:pPr>
        <w:numPr>
          <w:ilvl w:val="1"/>
          <w:numId w:val="9"/>
        </w:numPr>
        <w:spacing w:line="360" w:lineRule="auto"/>
      </w:pPr>
      <w:r>
        <w:t>Zakres przestrzenny kolekcji: Zakres nr 3</w:t>
      </w:r>
    </w:p>
    <w:p w14:paraId="4BC66E61" w14:textId="77777777" w:rsidR="004861BB" w:rsidRDefault="004861BB" w:rsidP="004861BB">
      <w:pPr>
        <w:spacing w:before="200" w:line="360" w:lineRule="auto"/>
        <w:jc w:val="both"/>
        <w:rPr>
          <w:b/>
        </w:rPr>
      </w:pPr>
      <w:r>
        <w:rPr>
          <w:b/>
        </w:rPr>
        <w:t>Przetworzenie danych do postaci produktów</w:t>
      </w:r>
    </w:p>
    <w:p w14:paraId="16856897" w14:textId="77777777" w:rsidR="004861BB" w:rsidRDefault="004861BB" w:rsidP="004861BB">
      <w:pPr>
        <w:pStyle w:val="Nagwek4"/>
        <w:rPr>
          <w:color w:val="000000"/>
        </w:rPr>
      </w:pPr>
      <w:bookmarkStart w:id="31" w:name="_faexxbm5otl7" w:colFirst="0" w:colLast="0"/>
      <w:bookmarkEnd w:id="31"/>
      <w:r>
        <w:rPr>
          <w:color w:val="000000"/>
        </w:rPr>
        <w:t xml:space="preserve">Produkt 4.1.2.1. </w:t>
      </w:r>
      <w:proofErr w:type="spellStart"/>
      <w:r>
        <w:rPr>
          <w:color w:val="000000"/>
        </w:rPr>
        <w:t>Ortofotomapa</w:t>
      </w:r>
      <w:proofErr w:type="spellEnd"/>
      <w:r>
        <w:rPr>
          <w:color w:val="000000"/>
        </w:rPr>
        <w:t xml:space="preserve"> w kompozycji RGB</w:t>
      </w:r>
    </w:p>
    <w:p w14:paraId="170A2B2B" w14:textId="77777777" w:rsidR="004861BB" w:rsidRDefault="004861BB" w:rsidP="004861BB">
      <w:pPr>
        <w:numPr>
          <w:ilvl w:val="0"/>
          <w:numId w:val="9"/>
        </w:numPr>
        <w:spacing w:line="360" w:lineRule="auto"/>
        <w:jc w:val="both"/>
      </w:pPr>
      <w:proofErr w:type="spellStart"/>
      <w:r>
        <w:t>ortofotomapa</w:t>
      </w:r>
      <w:proofErr w:type="spellEnd"/>
      <w:r>
        <w:t xml:space="preserve"> o rozdzielczości przestrzennej wynikającej z wielkości piksela zdjęć. Średni błąd położenia piksela na </w:t>
      </w:r>
      <w:proofErr w:type="spellStart"/>
      <w:r>
        <w:t>ortofotomapie</w:t>
      </w:r>
      <w:proofErr w:type="spellEnd"/>
      <w:r>
        <w:t xml:space="preserve"> nie może być gorszy niż 3 piksele. Proces </w:t>
      </w:r>
      <w:proofErr w:type="spellStart"/>
      <w:r>
        <w:t>ortorektyfikacji</w:t>
      </w:r>
      <w:proofErr w:type="spellEnd"/>
      <w:r>
        <w:t xml:space="preserve"> zostanie wykonany na podstawie Produktu 4.1.1.2. Poszczególne </w:t>
      </w:r>
      <w:proofErr w:type="spellStart"/>
      <w:r>
        <w:t>ortoobrazy</w:t>
      </w:r>
      <w:proofErr w:type="spellEnd"/>
      <w:r>
        <w:t xml:space="preserve"> tworzące </w:t>
      </w:r>
      <w:proofErr w:type="spellStart"/>
      <w:r>
        <w:t>ortofotomapę</w:t>
      </w:r>
      <w:proofErr w:type="spellEnd"/>
      <w:r>
        <w:t xml:space="preserve"> zostaną przycięte zgodnie z liniami mozaikowania (Produkt 4.1.2.2.). Zamawiający wymaga, aby wykonane </w:t>
      </w:r>
      <w:proofErr w:type="spellStart"/>
      <w:r>
        <w:t>ortofotomapy</w:t>
      </w:r>
      <w:proofErr w:type="spellEnd"/>
      <w:r>
        <w:t xml:space="preserve"> zostały poddane korekcie wyrównania barwnego w celu ujednolicenia ich wyglądu zarówno w obrębie pojedynczego zdjęcia, jak i całej mozaiki. Parametry wyrównania (</w:t>
      </w:r>
      <w:proofErr w:type="spellStart"/>
      <w:r>
        <w:rPr>
          <w:i/>
        </w:rPr>
        <w:t>LookUpTable</w:t>
      </w:r>
      <w:proofErr w:type="spellEnd"/>
      <w:r>
        <w:t>) powinny zostać dobrane w sposób zapewniający maksymalne zróżnicowanie tonalne elementów obrazu w obszarach zacienionych oraz granicznych pomiędzy obszarami naturalnymi a antropogenicznymi</w:t>
      </w:r>
    </w:p>
    <w:p w14:paraId="7C26E0F1" w14:textId="77777777" w:rsidR="004861BB" w:rsidRDefault="004861BB" w:rsidP="004861BB">
      <w:pPr>
        <w:numPr>
          <w:ilvl w:val="0"/>
          <w:numId w:val="9"/>
        </w:numPr>
        <w:spacing w:line="360" w:lineRule="auto"/>
        <w:jc w:val="both"/>
      </w:pPr>
      <w:r>
        <w:t xml:space="preserve">Produkt należy przekazać w formacie </w:t>
      </w:r>
      <w:proofErr w:type="spellStart"/>
      <w:r>
        <w:t>GeoTIFF</w:t>
      </w:r>
      <w:proofErr w:type="spellEnd"/>
      <w:r>
        <w:t xml:space="preserve"> o rozdzielczości radiometrycznej co najmniej 8 bit na kanał z piramidą obrazową (</w:t>
      </w:r>
      <w:proofErr w:type="spellStart"/>
      <w:r>
        <w:t>overview</w:t>
      </w:r>
      <w:proofErr w:type="spellEnd"/>
      <w:r>
        <w:t xml:space="preserve"> metodą </w:t>
      </w:r>
      <w:proofErr w:type="spellStart"/>
      <w:r>
        <w:t>subsample</w:t>
      </w:r>
      <w:proofErr w:type="spellEnd"/>
      <w:r>
        <w:t>), z kompresją JPEG Q5, w podziale na arkusze w kroju sekcyjnym map w skali 1: 5 000</w:t>
      </w:r>
    </w:p>
    <w:p w14:paraId="7A9072F6" w14:textId="77777777" w:rsidR="004861BB" w:rsidRDefault="004861BB" w:rsidP="004861BB">
      <w:pPr>
        <w:rPr>
          <w:b/>
          <w:color w:val="0000FF"/>
        </w:rPr>
      </w:pPr>
    </w:p>
    <w:p w14:paraId="1297397C" w14:textId="77777777" w:rsidR="004861BB" w:rsidRDefault="004861BB" w:rsidP="004861BB">
      <w:pPr>
        <w:pStyle w:val="Nagwek2"/>
      </w:pPr>
      <w:bookmarkStart w:id="32" w:name="_pwkcqokwfxyy" w:colFirst="0" w:colLast="0"/>
      <w:bookmarkEnd w:id="32"/>
      <w:r>
        <w:t>Produkt 4.2.</w:t>
      </w:r>
      <w:r>
        <w:tab/>
      </w:r>
    </w:p>
    <w:p w14:paraId="4E851619" w14:textId="77777777" w:rsidR="004861BB" w:rsidRDefault="004861BB" w:rsidP="004861BB">
      <w:pPr>
        <w:pStyle w:val="Nagwek2"/>
      </w:pPr>
      <w:bookmarkStart w:id="33" w:name="_h2qm9vadznbe" w:colFirst="0" w:colLast="0"/>
      <w:bookmarkEnd w:id="33"/>
      <w:r>
        <w:t>Kolekcja 3: Pozyskanie i przetworzenie danych lotniczego skanowania laserowego (ALS)</w:t>
      </w:r>
    </w:p>
    <w:p w14:paraId="62ADA4EE" w14:textId="77777777" w:rsidR="004861BB" w:rsidRDefault="004861BB" w:rsidP="004861BB">
      <w:pPr>
        <w:spacing w:before="200" w:line="360" w:lineRule="auto"/>
        <w:jc w:val="both"/>
        <w:rPr>
          <w:b/>
        </w:rPr>
      </w:pPr>
      <w:r>
        <w:rPr>
          <w:b/>
        </w:rPr>
        <w:t>Pozyskanie danych</w:t>
      </w:r>
    </w:p>
    <w:p w14:paraId="3A9D3539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lastRenderedPageBreak/>
        <w:t>Wymagane parametry lotniczego skanera laserowego ALS</w:t>
      </w:r>
    </w:p>
    <w:p w14:paraId="3C0FA1BA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zakres spektralny wiązki lasera w zakresie podczerwieni,</w:t>
      </w:r>
    </w:p>
    <w:p w14:paraId="3EBC2421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 xml:space="preserve">nieliniowość wiązki lasera mniejsza niż 0,5 </w:t>
      </w:r>
      <w:proofErr w:type="spellStart"/>
      <w:r>
        <w:t>mrad</w:t>
      </w:r>
      <w:proofErr w:type="spellEnd"/>
      <w:r>
        <w:t xml:space="preserve"> (wzrost średnicy wiązki lasera mniejszy niż 50 m na 1000 m),</w:t>
      </w:r>
    </w:p>
    <w:p w14:paraId="52C2CB5F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rejestracja pełnego kształtu fali odbitej (</w:t>
      </w:r>
      <w:r>
        <w:rPr>
          <w:i/>
        </w:rPr>
        <w:t>Full-</w:t>
      </w:r>
      <w:proofErr w:type="spellStart"/>
      <w:r>
        <w:rPr>
          <w:i/>
        </w:rPr>
        <w:t>Waveform</w:t>
      </w:r>
      <w:proofErr w:type="spellEnd"/>
      <w:r>
        <w:rPr>
          <w:i/>
        </w:rPr>
        <w:t>)</w:t>
      </w:r>
      <w:r>
        <w:t xml:space="preserve">, </w:t>
      </w:r>
    </w:p>
    <w:p w14:paraId="1600DCFF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 xml:space="preserve">rejestracja zestawu parametrów </w:t>
      </w:r>
      <w:proofErr w:type="spellStart"/>
      <w:r>
        <w:rPr>
          <w:i/>
        </w:rPr>
        <w:t>amplitude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pulse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width</w:t>
      </w:r>
      <w:proofErr w:type="spellEnd"/>
      <w:r>
        <w:rPr>
          <w:i/>
        </w:rPr>
        <w:t xml:space="preserve"> lub </w:t>
      </w:r>
      <w:proofErr w:type="spellStart"/>
      <w:r>
        <w:rPr>
          <w:i/>
        </w:rPr>
        <w:t>amplitude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reflectance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pulse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shape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deviation</w:t>
      </w:r>
      <w:proofErr w:type="spellEnd"/>
      <w:r>
        <w:t xml:space="preserve"> na podstawie ekstrakcji z fali ciągłej skanowania laserowego.</w:t>
      </w:r>
    </w:p>
    <w:p w14:paraId="3A2AE22D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>Wymagane parametry lotu</w:t>
      </w:r>
    </w:p>
    <w:p w14:paraId="1A33B363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minimalna gęstość wynikowej chmury punktów: 7 pkt/m</w:t>
      </w:r>
      <w:r>
        <w:rPr>
          <w:vertAlign w:val="superscript"/>
        </w:rPr>
        <w:t>2</w:t>
      </w:r>
      <w:r>
        <w:t>,</w:t>
      </w:r>
    </w:p>
    <w:p w14:paraId="4C75AB0A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całkowity maksymalny kąt skanowania: 50°</w:t>
      </w:r>
    </w:p>
    <w:p w14:paraId="592F82D0" w14:textId="7E4EF429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pokrycie poprzeczne mię</w:t>
      </w:r>
      <w:r w:rsidR="002B4F64">
        <w:t>dzy pasami skanowania: minimum 3</w:t>
      </w:r>
      <w:bookmarkStart w:id="34" w:name="_GoBack"/>
      <w:bookmarkEnd w:id="34"/>
      <w:r>
        <w:t>0%</w:t>
      </w:r>
    </w:p>
    <w:p w14:paraId="0EBA39C9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wynikowa chmura punktów powinna charakteryzować się pełnym i równomiernym pokryciem szeregami,</w:t>
      </w:r>
    </w:p>
    <w:p w14:paraId="19478DCB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parametry lotu i skanowania należy tak dobrać, aby zapewnić równomierny rozkład gęstości punktów w kierunku lotu i kierunku poprzecznym,</w:t>
      </w:r>
    </w:p>
    <w:p w14:paraId="691759F1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pozyskanie danych ALS w warunkach technicznych optymalnych dla najwierniejszego odwzorowania struktury pionowej roślinności.</w:t>
      </w:r>
    </w:p>
    <w:p w14:paraId="3FE27168" w14:textId="77777777" w:rsidR="004861BB" w:rsidRDefault="004861BB" w:rsidP="004861BB">
      <w:pPr>
        <w:numPr>
          <w:ilvl w:val="1"/>
          <w:numId w:val="2"/>
        </w:numPr>
        <w:spacing w:line="360" w:lineRule="auto"/>
      </w:pPr>
      <w:r>
        <w:t>Zakres przestrzenny kolekcji: Kolekcja zostanie wykonana dla wybranych zlewni wchodzących w Zakres nr 2. Wybór nastąpi na etapie uzgodnień w ramach Grupy Produktów nr 2.</w:t>
      </w:r>
    </w:p>
    <w:p w14:paraId="6D256A1C" w14:textId="77777777" w:rsidR="004861BB" w:rsidRDefault="004861BB" w:rsidP="004861BB">
      <w:pPr>
        <w:spacing w:before="200" w:line="360" w:lineRule="auto"/>
        <w:jc w:val="both"/>
        <w:rPr>
          <w:b/>
        </w:rPr>
      </w:pPr>
      <w:r>
        <w:rPr>
          <w:b/>
        </w:rPr>
        <w:t>Przetworzenie danych do postaci produktów</w:t>
      </w:r>
    </w:p>
    <w:p w14:paraId="4F64B160" w14:textId="77777777" w:rsidR="004861BB" w:rsidRDefault="004861BB" w:rsidP="004861BB">
      <w:pPr>
        <w:pStyle w:val="Nagwek4"/>
        <w:rPr>
          <w:color w:val="000000"/>
        </w:rPr>
      </w:pPr>
      <w:bookmarkStart w:id="35" w:name="_9xvogxeo7yjx" w:colFirst="0" w:colLast="0"/>
      <w:bookmarkEnd w:id="35"/>
      <w:r>
        <w:rPr>
          <w:color w:val="000000"/>
        </w:rPr>
        <w:t>Produkt 4.2.3.1. Chmura punktów</w:t>
      </w:r>
    </w:p>
    <w:p w14:paraId="64F59DCB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 xml:space="preserve">Wyrównanie dla kolekcji ma być wykonane w jednym procesie dla całego zakresu przestrzennego opracowania. Dla wyniku wyrównania chmury punktów na płaszczyznach kontrolnych muszą być osiągnięte następujące dokładności (błędy średnie): </w:t>
      </w:r>
    </w:p>
    <w:p w14:paraId="3DB3607E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 xml:space="preserve">wysokościowo: </w:t>
      </w:r>
      <w:proofErr w:type="spellStart"/>
      <w:r>
        <w:t>mh</w:t>
      </w:r>
      <w:proofErr w:type="spellEnd"/>
      <w:r>
        <w:t xml:space="preserve"> ≤ 0,10 m, </w:t>
      </w:r>
      <w:r>
        <w:tab/>
      </w:r>
    </w:p>
    <w:p w14:paraId="2589A342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rPr>
          <w:rFonts w:ascii="Arial Unicode MS" w:eastAsia="Arial Unicode MS" w:hAnsi="Arial Unicode MS" w:cs="Arial Unicode MS"/>
        </w:rPr>
        <w:t xml:space="preserve">sytuacyjnie:  </w:t>
      </w:r>
      <w:r>
        <w:rPr>
          <w:rFonts w:ascii="Arial Unicode MS" w:eastAsia="Arial Unicode MS" w:hAnsi="Arial Unicode MS" w:cs="Arial Unicode MS"/>
        </w:rPr>
        <w:tab/>
      </w:r>
      <w:proofErr w:type="spellStart"/>
      <w:r>
        <w:rPr>
          <w:rFonts w:ascii="Arial Unicode MS" w:eastAsia="Arial Unicode MS" w:hAnsi="Arial Unicode MS" w:cs="Arial Unicode MS"/>
        </w:rPr>
        <w:t>mXY</w:t>
      </w:r>
      <w:proofErr w:type="spellEnd"/>
      <w:r>
        <w:rPr>
          <w:rFonts w:ascii="Arial Unicode MS" w:eastAsia="Arial Unicode MS" w:hAnsi="Arial Unicode MS" w:cs="Arial Unicode MS"/>
        </w:rPr>
        <w:t xml:space="preserve"> ≤ 0,20 m.</w:t>
      </w:r>
    </w:p>
    <w:p w14:paraId="2C48DA84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>Do chmury punktów zostaną zapisane parametry dekompozycji:</w:t>
      </w:r>
    </w:p>
    <w:p w14:paraId="01F3D4FF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proofErr w:type="spellStart"/>
      <w:r>
        <w:rPr>
          <w:i/>
        </w:rPr>
        <w:lastRenderedPageBreak/>
        <w:t>amplitude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reflectance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deviation</w:t>
      </w:r>
      <w:proofErr w:type="spellEnd"/>
      <w:r>
        <w:t xml:space="preserve"> lub </w:t>
      </w:r>
      <w:r>
        <w:rPr>
          <w:i/>
        </w:rPr>
        <w:t xml:space="preserve">l </w:t>
      </w:r>
      <w:proofErr w:type="spellStart"/>
      <w:r>
        <w:rPr>
          <w:i/>
        </w:rPr>
        <w:t>pulsewidth</w:t>
      </w:r>
      <w:proofErr w:type="spellEnd"/>
      <w:r>
        <w:t xml:space="preserve"> z wykorzystaniem „</w:t>
      </w:r>
      <w:r>
        <w:rPr>
          <w:i/>
        </w:rPr>
        <w:t xml:space="preserve">extra </w:t>
      </w:r>
      <w:proofErr w:type="spellStart"/>
      <w:r>
        <w:rPr>
          <w:i/>
        </w:rPr>
        <w:t>bytes</w:t>
      </w:r>
      <w:proofErr w:type="spellEnd"/>
      <w:r>
        <w:t>”</w:t>
      </w:r>
    </w:p>
    <w:p w14:paraId="023EE25A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>Chmura punktów zostanie przefiltrowana i sklasyfikowana z uwzględnieniem podziału, na co najmniej następujące klasy:</w:t>
      </w:r>
    </w:p>
    <w:p w14:paraId="417E5484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klasa 1 – punkty przetwarzane, ale niesklasyfikowane,</w:t>
      </w:r>
    </w:p>
    <w:p w14:paraId="267D10CF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klasa 2 – punkty leżące na gruncie,</w:t>
      </w:r>
    </w:p>
    <w:p w14:paraId="26FAA4A0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klasa 3 – punkty reprezentujące niską roślinność, tj. w zakresie 0 - 0,40 m,</w:t>
      </w:r>
    </w:p>
    <w:p w14:paraId="788A5647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klasa 4 – punkty reprezentujące średnią roślinność, tj. w zakresie 0,40 - 2,00 m,</w:t>
      </w:r>
    </w:p>
    <w:p w14:paraId="6E1CDEEC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klasa 5 – punkty reprezentujące wysoką roślinność, tj. w zakresie powyżej 2,00 m,</w:t>
      </w:r>
    </w:p>
    <w:p w14:paraId="64A0EAC2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klasa 6 – punkty reprezentujące budynki, budowle oraz obiekty inżynierskie jak mosty, wiadukty, zapory, inne konstrukcje,</w:t>
      </w:r>
    </w:p>
    <w:p w14:paraId="0C5B0B64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klasa 7 – szum (punkty omyłkowe „niskie”, tj. pod ziemią, „wysokie”, tj. ponad budynkami i wegetacją),</w:t>
      </w:r>
    </w:p>
    <w:p w14:paraId="1BD0B8EC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klasa 9 – punkty reprezentujące obszary pod wodami (cieki, jeziora, stawy).</w:t>
      </w:r>
    </w:p>
    <w:p w14:paraId="3152F50D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>Dokładność klasyfikacji chmury punktów:</w:t>
      </w:r>
    </w:p>
    <w:p w14:paraId="568FB9DB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Dopuszczalny błąd poprawności sklasyfikowania punktów wynosi 5% dla wszystkich klas oprócz klasy 2 „punkty leżące na gruncie”. Dopuszczalny błąd dla tej klasy wynosi 1%, przy czym w tym marginesie błędu mogą znaleźć się punkty należące tylko do klasy reprezentującej niską roślinność.</w:t>
      </w:r>
    </w:p>
    <w:p w14:paraId="62D9E0FF" w14:textId="77777777" w:rsidR="004861BB" w:rsidRDefault="004861BB" w:rsidP="004861BB">
      <w:pPr>
        <w:numPr>
          <w:ilvl w:val="1"/>
          <w:numId w:val="2"/>
        </w:numPr>
        <w:spacing w:line="360" w:lineRule="auto"/>
        <w:jc w:val="both"/>
      </w:pPr>
      <w:r>
        <w:t>Obiekty, takie jak wysokie konstrukcje, znaki drogowe, latarnie, trakcja napowietrzna, słupy i inne obiekty antropogeniczne, nie mogą być zaklasyfikowane jako roślinność (klasy 3, 4, 5). Takie obiekty należy zaklasyfikować do klasy 1.</w:t>
      </w:r>
    </w:p>
    <w:p w14:paraId="5B9979B1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 xml:space="preserve">Produkt należy przekazać w formacie LAS (ASPRS) w wersji 1.4 Point Data </w:t>
      </w:r>
      <w:proofErr w:type="spellStart"/>
      <w:r>
        <w:t>Record</w:t>
      </w:r>
      <w:proofErr w:type="spellEnd"/>
      <w:r>
        <w:t xml:space="preserve"> Format 3, w podziale na arkusze w kroju sekcyjnym map w skali 1:1 000.</w:t>
      </w:r>
    </w:p>
    <w:p w14:paraId="29DE5A16" w14:textId="77777777" w:rsidR="004861BB" w:rsidRDefault="004861BB" w:rsidP="004861BB">
      <w:pPr>
        <w:pStyle w:val="Nagwek4"/>
        <w:rPr>
          <w:color w:val="000000"/>
        </w:rPr>
      </w:pPr>
      <w:bookmarkStart w:id="36" w:name="_ym4h3ni5c5sq" w:colFirst="0" w:colLast="0"/>
      <w:bookmarkEnd w:id="36"/>
      <w:r>
        <w:rPr>
          <w:color w:val="000000"/>
        </w:rPr>
        <w:t>Produkt 4.2.3.2. Numeryczny model terenu (NMT)</w:t>
      </w:r>
    </w:p>
    <w:p w14:paraId="5232CF37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 xml:space="preserve">Numeryczny model terenu jest wynikiem interpolacji punktów w strukturze GRID </w:t>
      </w:r>
    </w:p>
    <w:p w14:paraId="024446ED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>Wymiar „oczka” siatki – 0,5 m (w obu kierunkach).</w:t>
      </w:r>
    </w:p>
    <w:p w14:paraId="1061B2B0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 xml:space="preserve">Dokładność wysokości Z: </w:t>
      </w:r>
      <w:proofErr w:type="spellStart"/>
      <w:r>
        <w:t>mh</w:t>
      </w:r>
      <w:proofErr w:type="spellEnd"/>
      <w:r>
        <w:t xml:space="preserve"> ≤ 0,30 m</w:t>
      </w:r>
    </w:p>
    <w:p w14:paraId="0F10D373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lastRenderedPageBreak/>
        <w:t>Produkt należy przekazać w formacie ESRI GRID w podziale na arkusze w kroju sekcyjnym map w skali 1:1 000</w:t>
      </w:r>
    </w:p>
    <w:p w14:paraId="138C8E2A" w14:textId="77777777" w:rsidR="004861BB" w:rsidRDefault="004861BB" w:rsidP="004861BB">
      <w:pPr>
        <w:pStyle w:val="Nagwek4"/>
        <w:rPr>
          <w:color w:val="000000"/>
        </w:rPr>
      </w:pPr>
      <w:bookmarkStart w:id="37" w:name="_umjx7n6r3292" w:colFirst="0" w:colLast="0"/>
      <w:bookmarkEnd w:id="37"/>
      <w:r>
        <w:rPr>
          <w:color w:val="000000"/>
        </w:rPr>
        <w:t>Produkt 4.2.3.3 Numeryczny model pokrycia terenu (NMPT)</w:t>
      </w:r>
    </w:p>
    <w:p w14:paraId="12369B41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>Numeryczny model pokrycia terenu jest wynikiem interpolacji punktów w strukturze GRID,</w:t>
      </w:r>
    </w:p>
    <w:p w14:paraId="53EED6B7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>Wymiar „oczka” siatki – 0,5 m (w obu kierunkach),</w:t>
      </w:r>
    </w:p>
    <w:p w14:paraId="0CB01CF9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 xml:space="preserve">dokładność wysokości Z: </w:t>
      </w:r>
      <w:proofErr w:type="spellStart"/>
      <w:r>
        <w:t>mh</w:t>
      </w:r>
      <w:proofErr w:type="spellEnd"/>
      <w:r>
        <w:t xml:space="preserve"> ≤ 0,30 m</w:t>
      </w:r>
    </w:p>
    <w:p w14:paraId="5B5444E9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>Produkt należy przekazać w formacie ESRI GRID w podziale na arkusze w kroju sekcyjnym map w skali 1:1 000</w:t>
      </w:r>
    </w:p>
    <w:p w14:paraId="4AE49149" w14:textId="77777777" w:rsidR="004861BB" w:rsidRDefault="004861BB" w:rsidP="004861BB">
      <w:pPr>
        <w:pStyle w:val="Nagwek4"/>
        <w:rPr>
          <w:color w:val="000000"/>
        </w:rPr>
      </w:pPr>
      <w:bookmarkStart w:id="38" w:name="_wkrpky8ii08d" w:colFirst="0" w:colLast="0"/>
      <w:bookmarkEnd w:id="38"/>
      <w:r>
        <w:rPr>
          <w:color w:val="000000"/>
        </w:rPr>
        <w:t>Produkt 4.2.3.4 Model wysokości roślinności (CHM)</w:t>
      </w:r>
    </w:p>
    <w:p w14:paraId="3DA673EA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>Numeryczny model wysokości roślinności w strukturze GRID</w:t>
      </w:r>
    </w:p>
    <w:p w14:paraId="35B99C0B" w14:textId="77777777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>Wymiar „oczka” siatki – 0,5 m (w obu kierunkach).</w:t>
      </w:r>
    </w:p>
    <w:p w14:paraId="30CB0712" w14:textId="7D3FCD53" w:rsidR="004861BB" w:rsidRDefault="004861BB" w:rsidP="004861BB">
      <w:pPr>
        <w:numPr>
          <w:ilvl w:val="0"/>
          <w:numId w:val="2"/>
        </w:numPr>
        <w:spacing w:line="360" w:lineRule="auto"/>
        <w:jc w:val="both"/>
      </w:pPr>
      <w:r>
        <w:t>Produkt należy przekazać w formacie ESRI GRID w podziale na arkusze w kroju sekcyjnym map w skali 1:1 000</w:t>
      </w:r>
    </w:p>
    <w:p w14:paraId="77DB11D5" w14:textId="77777777" w:rsidR="004861BB" w:rsidRDefault="004861BB" w:rsidP="004861BB">
      <w:pPr>
        <w:pStyle w:val="Nagwek2"/>
      </w:pPr>
      <w:bookmarkStart w:id="39" w:name="_1y810tw" w:colFirst="0" w:colLast="0"/>
      <w:bookmarkEnd w:id="39"/>
      <w:r>
        <w:t xml:space="preserve">Kolekcja 4: Pozyskanie i przetworzenie danych </w:t>
      </w:r>
      <w:proofErr w:type="spellStart"/>
      <w:r>
        <w:t>hiperspektralnych</w:t>
      </w:r>
      <w:proofErr w:type="spellEnd"/>
    </w:p>
    <w:p w14:paraId="2A47FF7B" w14:textId="77777777" w:rsidR="004861BB" w:rsidRDefault="004861BB" w:rsidP="004861BB">
      <w:pPr>
        <w:spacing w:before="200" w:line="360" w:lineRule="auto"/>
        <w:jc w:val="both"/>
        <w:rPr>
          <w:b/>
        </w:rPr>
      </w:pPr>
      <w:r>
        <w:rPr>
          <w:b/>
        </w:rPr>
        <w:t>Pozyskanie danych</w:t>
      </w:r>
    </w:p>
    <w:p w14:paraId="2720E920" w14:textId="77777777" w:rsidR="004861BB" w:rsidRDefault="004861BB" w:rsidP="004861BB">
      <w:pPr>
        <w:numPr>
          <w:ilvl w:val="0"/>
          <w:numId w:val="10"/>
        </w:numPr>
        <w:spacing w:line="360" w:lineRule="auto"/>
        <w:jc w:val="both"/>
      </w:pPr>
      <w:r>
        <w:t xml:space="preserve">Wymagane parametry skanera </w:t>
      </w:r>
      <w:proofErr w:type="spellStart"/>
      <w:r>
        <w:t>hiperspektralnego</w:t>
      </w:r>
      <w:proofErr w:type="spellEnd"/>
    </w:p>
    <w:p w14:paraId="349C497E" w14:textId="77777777" w:rsidR="004861BB" w:rsidRDefault="004861BB" w:rsidP="004861BB">
      <w:pPr>
        <w:numPr>
          <w:ilvl w:val="1"/>
          <w:numId w:val="10"/>
        </w:numPr>
        <w:spacing w:line="360" w:lineRule="auto"/>
        <w:jc w:val="both"/>
      </w:pPr>
      <w:r>
        <w:t xml:space="preserve">zakres spektralny obrazowania: 400-2500 </w:t>
      </w:r>
      <w:proofErr w:type="spellStart"/>
      <w:r>
        <w:t>nm</w:t>
      </w:r>
      <w:proofErr w:type="spellEnd"/>
      <w:r>
        <w:t>;</w:t>
      </w:r>
    </w:p>
    <w:p w14:paraId="6ABC2A95" w14:textId="77777777" w:rsidR="004861BB" w:rsidRDefault="004861BB" w:rsidP="004861BB">
      <w:pPr>
        <w:numPr>
          <w:ilvl w:val="1"/>
          <w:numId w:val="10"/>
        </w:numPr>
        <w:spacing w:line="360" w:lineRule="auto"/>
        <w:jc w:val="both"/>
      </w:pPr>
      <w:r>
        <w:t xml:space="preserve">interwał próbkowania spektralnego: ≤ 7 </w:t>
      </w:r>
      <w:proofErr w:type="spellStart"/>
      <w:r>
        <w:t>nm</w:t>
      </w:r>
      <w:proofErr w:type="spellEnd"/>
      <w:r>
        <w:t>;</w:t>
      </w:r>
    </w:p>
    <w:p w14:paraId="4FBA7EBA" w14:textId="77777777" w:rsidR="004861BB" w:rsidRDefault="004861BB" w:rsidP="004861BB">
      <w:pPr>
        <w:numPr>
          <w:ilvl w:val="1"/>
          <w:numId w:val="10"/>
        </w:numPr>
        <w:spacing w:line="360" w:lineRule="auto"/>
        <w:jc w:val="both"/>
      </w:pPr>
      <w:r>
        <w:t xml:space="preserve">szerokość kanału (tzw. szerokość połówkowa filtra - FWHM): </w:t>
      </w:r>
      <w:r>
        <w:rPr>
          <w:rFonts w:ascii="Arial Unicode MS" w:eastAsia="Arial Unicode MS" w:hAnsi="Arial Unicode MS" w:cs="Arial Unicode MS"/>
        </w:rPr>
        <w:t>≤</w:t>
      </w:r>
      <w:r>
        <w:t xml:space="preserve"> 7 </w:t>
      </w:r>
      <w:proofErr w:type="spellStart"/>
      <w:r>
        <w:t>nm</w:t>
      </w:r>
      <w:proofErr w:type="spellEnd"/>
      <w:r>
        <w:t>;</w:t>
      </w:r>
    </w:p>
    <w:p w14:paraId="409C954A" w14:textId="77777777" w:rsidR="004861BB" w:rsidRDefault="004861BB" w:rsidP="004861BB">
      <w:pPr>
        <w:numPr>
          <w:ilvl w:val="1"/>
          <w:numId w:val="10"/>
        </w:numPr>
        <w:spacing w:line="360" w:lineRule="auto"/>
        <w:jc w:val="both"/>
      </w:pPr>
      <w:r>
        <w:t xml:space="preserve">całkowity kąt widzenia (FOV): </w:t>
      </w:r>
      <w:r>
        <w:rPr>
          <w:rFonts w:ascii="Arial Unicode MS" w:eastAsia="Arial Unicode MS" w:hAnsi="Arial Unicode MS" w:cs="Arial Unicode MS"/>
        </w:rPr>
        <w:t>≤</w:t>
      </w:r>
      <w:r>
        <w:t xml:space="preserve"> 35°;</w:t>
      </w:r>
    </w:p>
    <w:p w14:paraId="52180B0D" w14:textId="77777777" w:rsidR="004861BB" w:rsidRDefault="004861BB" w:rsidP="004861BB">
      <w:pPr>
        <w:numPr>
          <w:ilvl w:val="1"/>
          <w:numId w:val="10"/>
        </w:numPr>
        <w:spacing w:line="360" w:lineRule="auto"/>
        <w:jc w:val="both"/>
      </w:pPr>
      <w:r>
        <w:t>rozdzielczość radiometryczna: 16 bit</w:t>
      </w:r>
    </w:p>
    <w:p w14:paraId="7F6CE363" w14:textId="77777777" w:rsidR="004861BB" w:rsidRDefault="004861BB" w:rsidP="004861BB">
      <w:pPr>
        <w:numPr>
          <w:ilvl w:val="0"/>
          <w:numId w:val="10"/>
        </w:numPr>
        <w:spacing w:line="360" w:lineRule="auto"/>
        <w:jc w:val="both"/>
      </w:pPr>
      <w:r>
        <w:t>Wymagane parametry lotu</w:t>
      </w:r>
    </w:p>
    <w:p w14:paraId="0F5C3BDD" w14:textId="77777777" w:rsidR="004861BB" w:rsidRDefault="004861BB" w:rsidP="004861BB">
      <w:pPr>
        <w:numPr>
          <w:ilvl w:val="1"/>
          <w:numId w:val="10"/>
        </w:numPr>
        <w:spacing w:line="360" w:lineRule="auto"/>
        <w:jc w:val="both"/>
      </w:pPr>
      <w:r>
        <w:t>rozdzielczość przestrzenna nie gorsza niż: 1 m;</w:t>
      </w:r>
    </w:p>
    <w:p w14:paraId="60713A2A" w14:textId="77777777" w:rsidR="004861BB" w:rsidRDefault="004861BB" w:rsidP="004861BB">
      <w:pPr>
        <w:numPr>
          <w:ilvl w:val="1"/>
          <w:numId w:val="10"/>
        </w:numPr>
        <w:spacing w:line="360" w:lineRule="auto"/>
        <w:jc w:val="both"/>
      </w:pPr>
      <w:r>
        <w:t>pokrycie poprzeczne między szeregami: ≥ 30%</w:t>
      </w:r>
    </w:p>
    <w:p w14:paraId="72D155E4" w14:textId="77777777" w:rsidR="004861BB" w:rsidRDefault="004861BB" w:rsidP="004861BB">
      <w:pPr>
        <w:numPr>
          <w:ilvl w:val="1"/>
          <w:numId w:val="10"/>
        </w:numPr>
        <w:spacing w:line="360" w:lineRule="auto"/>
      </w:pPr>
      <w:r>
        <w:t xml:space="preserve">wysokość słońca nad horyzontem  </w:t>
      </w:r>
      <w:r>
        <w:rPr>
          <w:rFonts w:ascii="Arial Unicode MS" w:eastAsia="Arial Unicode MS" w:hAnsi="Arial Unicode MS" w:cs="Arial Unicode MS"/>
        </w:rPr>
        <w:t xml:space="preserve">≥ </w:t>
      </w:r>
      <w:r>
        <w:t>30 stopni</w:t>
      </w:r>
    </w:p>
    <w:p w14:paraId="63D8F699" w14:textId="77777777" w:rsidR="004861BB" w:rsidRDefault="004861BB" w:rsidP="004861BB">
      <w:pPr>
        <w:numPr>
          <w:ilvl w:val="1"/>
          <w:numId w:val="10"/>
        </w:numPr>
        <w:spacing w:line="360" w:lineRule="auto"/>
      </w:pPr>
      <w:r>
        <w:t>bez pokrywy chmur i ich cieni</w:t>
      </w:r>
    </w:p>
    <w:p w14:paraId="157945A5" w14:textId="77777777" w:rsidR="004861BB" w:rsidRDefault="004861BB" w:rsidP="004861BB">
      <w:pPr>
        <w:numPr>
          <w:ilvl w:val="1"/>
          <w:numId w:val="10"/>
        </w:numPr>
        <w:spacing w:line="360" w:lineRule="auto"/>
      </w:pPr>
      <w:r>
        <w:lastRenderedPageBreak/>
        <w:t>Zakres przestrzenny kolekcji: Kolekcja zostanie wykonana dla wybranych zlewni wchodzących w Zakres nr 2. Wybór nastąpi na etapie uzgodnień w ramach Grupy Produktów nr 2.</w:t>
      </w:r>
    </w:p>
    <w:p w14:paraId="68717A4B" w14:textId="77777777" w:rsidR="004861BB" w:rsidRDefault="004861BB" w:rsidP="004861BB">
      <w:pPr>
        <w:spacing w:before="200" w:line="360" w:lineRule="auto"/>
        <w:jc w:val="both"/>
        <w:rPr>
          <w:b/>
        </w:rPr>
      </w:pPr>
      <w:r>
        <w:rPr>
          <w:b/>
        </w:rPr>
        <w:t>Przetworzenie danych do postaci produktów</w:t>
      </w:r>
    </w:p>
    <w:p w14:paraId="646D87A7" w14:textId="77777777" w:rsidR="004861BB" w:rsidRDefault="004861BB" w:rsidP="004861BB">
      <w:pPr>
        <w:pStyle w:val="Nagwek4"/>
        <w:rPr>
          <w:color w:val="000000"/>
        </w:rPr>
      </w:pPr>
      <w:bookmarkStart w:id="40" w:name="_xlgkgfv6ih9x" w:colFirst="0" w:colLast="0"/>
      <w:bookmarkEnd w:id="40"/>
      <w:r>
        <w:rPr>
          <w:color w:val="000000"/>
        </w:rPr>
        <w:t xml:space="preserve">Produkt 4.2.4.1. Mozaika </w:t>
      </w:r>
      <w:proofErr w:type="spellStart"/>
      <w:r>
        <w:rPr>
          <w:color w:val="000000"/>
        </w:rPr>
        <w:t>hiperspektralna</w:t>
      </w:r>
      <w:proofErr w:type="spellEnd"/>
    </w:p>
    <w:p w14:paraId="58FA0DE6" w14:textId="77777777" w:rsidR="004861BB" w:rsidRDefault="004861BB" w:rsidP="004861BB">
      <w:pPr>
        <w:numPr>
          <w:ilvl w:val="0"/>
          <w:numId w:val="10"/>
        </w:numPr>
        <w:spacing w:line="360" w:lineRule="auto"/>
        <w:jc w:val="both"/>
      </w:pPr>
      <w:r>
        <w:t xml:space="preserve">Zobrazowania </w:t>
      </w:r>
      <w:proofErr w:type="spellStart"/>
      <w:r>
        <w:t>hiperspektralne</w:t>
      </w:r>
      <w:proofErr w:type="spellEnd"/>
      <w:r>
        <w:t xml:space="preserve"> należy poddać procesowi </w:t>
      </w:r>
      <w:proofErr w:type="spellStart"/>
      <w:r>
        <w:t>georeferencji</w:t>
      </w:r>
      <w:proofErr w:type="spellEnd"/>
      <w:r>
        <w:t xml:space="preserve"> i </w:t>
      </w:r>
      <w:proofErr w:type="spellStart"/>
      <w:r>
        <w:t>ortorektyfikacji</w:t>
      </w:r>
      <w:proofErr w:type="spellEnd"/>
      <w:r>
        <w:t>:</w:t>
      </w:r>
    </w:p>
    <w:p w14:paraId="0BF4108B" w14:textId="77777777" w:rsidR="004861BB" w:rsidRDefault="004861BB" w:rsidP="004861BB">
      <w:pPr>
        <w:numPr>
          <w:ilvl w:val="1"/>
          <w:numId w:val="10"/>
        </w:numPr>
        <w:spacing w:line="360" w:lineRule="auto"/>
        <w:jc w:val="both"/>
      </w:pPr>
      <w:r>
        <w:t xml:space="preserve">Należy wykonać </w:t>
      </w:r>
      <w:proofErr w:type="spellStart"/>
      <w:r>
        <w:t>georeferencję</w:t>
      </w:r>
      <w:proofErr w:type="spellEnd"/>
      <w:r>
        <w:t xml:space="preserve"> wprost z wykorzystaniem pomierzonych przez system GNSS/INS trajektorii lotu i kątów wychylenia.</w:t>
      </w:r>
    </w:p>
    <w:p w14:paraId="2D2B4BC3" w14:textId="77777777" w:rsidR="004861BB" w:rsidRDefault="004861BB" w:rsidP="004861BB">
      <w:pPr>
        <w:numPr>
          <w:ilvl w:val="1"/>
          <w:numId w:val="10"/>
        </w:numPr>
        <w:spacing w:line="360" w:lineRule="auto"/>
        <w:jc w:val="both"/>
      </w:pPr>
      <w:r>
        <w:t xml:space="preserve">Do </w:t>
      </w:r>
      <w:proofErr w:type="spellStart"/>
      <w:r>
        <w:t>ortorektyfikacji</w:t>
      </w:r>
      <w:proofErr w:type="spellEnd"/>
      <w:r>
        <w:t xml:space="preserve"> należy wykorzystać Produkt 4.2.3.3.</w:t>
      </w:r>
    </w:p>
    <w:p w14:paraId="71063235" w14:textId="77777777" w:rsidR="004861BB" w:rsidRDefault="004861BB" w:rsidP="004861BB">
      <w:pPr>
        <w:numPr>
          <w:ilvl w:val="1"/>
          <w:numId w:val="10"/>
        </w:numPr>
        <w:spacing w:line="360" w:lineRule="auto"/>
        <w:jc w:val="both"/>
      </w:pPr>
      <w:proofErr w:type="spellStart"/>
      <w:r>
        <w:t>Resampling</w:t>
      </w:r>
      <w:proofErr w:type="spellEnd"/>
      <w:r>
        <w:t xml:space="preserve"> w procesie </w:t>
      </w:r>
      <w:proofErr w:type="spellStart"/>
      <w:r>
        <w:t>ortorektyfikacji</w:t>
      </w:r>
      <w:proofErr w:type="spellEnd"/>
      <w:r>
        <w:t xml:space="preserve"> należy wykonać z wykorzystaniem metody najbliższego sąsiada (ang. </w:t>
      </w:r>
      <w:proofErr w:type="spellStart"/>
      <w:r>
        <w:rPr>
          <w:i/>
        </w:rPr>
        <w:t>nearest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neighbour</w:t>
      </w:r>
      <w:proofErr w:type="spellEnd"/>
      <w:r>
        <w:t>).</w:t>
      </w:r>
    </w:p>
    <w:p w14:paraId="15C10834" w14:textId="77777777" w:rsidR="004861BB" w:rsidRDefault="004861BB" w:rsidP="004861BB">
      <w:pPr>
        <w:numPr>
          <w:ilvl w:val="0"/>
          <w:numId w:val="10"/>
        </w:numPr>
        <w:spacing w:line="360" w:lineRule="auto"/>
        <w:jc w:val="both"/>
      </w:pPr>
      <w:r>
        <w:t xml:space="preserve">Zobrazowania </w:t>
      </w:r>
      <w:proofErr w:type="spellStart"/>
      <w:r>
        <w:t>hiperspektralne</w:t>
      </w:r>
      <w:proofErr w:type="spellEnd"/>
      <w:r>
        <w:t xml:space="preserve"> należy poddać procesowi przekształcenia wartości pikseli do współczynnika odbicia na poziomie gruntu (bez wpływu atmosfery):</w:t>
      </w:r>
    </w:p>
    <w:p w14:paraId="29646A90" w14:textId="77777777" w:rsidR="004861BB" w:rsidRDefault="004861BB" w:rsidP="004861BB">
      <w:pPr>
        <w:numPr>
          <w:ilvl w:val="1"/>
          <w:numId w:val="10"/>
        </w:numPr>
        <w:spacing w:line="360" w:lineRule="auto"/>
        <w:jc w:val="both"/>
      </w:pPr>
      <w:r>
        <w:t>Do usunięcia wpływu atmosfery należy użyć modelu transferu promieniowania z użyciem modelu fizycznego, np. MODTRAN.</w:t>
      </w:r>
    </w:p>
    <w:p w14:paraId="0C58EE95" w14:textId="77777777" w:rsidR="004861BB" w:rsidRDefault="004861BB" w:rsidP="004861BB">
      <w:pPr>
        <w:numPr>
          <w:ilvl w:val="1"/>
          <w:numId w:val="10"/>
        </w:numPr>
        <w:spacing w:line="360" w:lineRule="auto"/>
        <w:jc w:val="both"/>
      </w:pPr>
      <w:r>
        <w:t>Wynik przekształcenia wartości pikseli do współczynnika odbicia należy porównać z teledetekcyjnymi pomiarami referencyjnymi. W tym celu należy zmierzyć różnice pomiędzy krzywą odbicia spektralnego zmierzoną w terenie a krzywą odbicia spektralnego odczytaną z piksela zobrazowania, odpowiadającego punktowi referencyjnemu. Pierwiastek błędu średniokwadratowego (RMSE) pomierzonych odbić nie może przekroczyć 10%.</w:t>
      </w:r>
    </w:p>
    <w:p w14:paraId="4AC57C8E" w14:textId="77777777" w:rsidR="004861BB" w:rsidRDefault="004861BB" w:rsidP="004861BB">
      <w:pPr>
        <w:numPr>
          <w:ilvl w:val="0"/>
          <w:numId w:val="10"/>
        </w:numPr>
        <w:spacing w:line="360" w:lineRule="auto"/>
        <w:jc w:val="both"/>
      </w:pPr>
      <w:r>
        <w:t xml:space="preserve">Zobrazowania </w:t>
      </w:r>
      <w:proofErr w:type="spellStart"/>
      <w:r>
        <w:t>hiperspektralne</w:t>
      </w:r>
      <w:proofErr w:type="spellEnd"/>
      <w:r>
        <w:t xml:space="preserve"> należy poddać procesowi mozaikowania szeregów:</w:t>
      </w:r>
    </w:p>
    <w:p w14:paraId="154836CB" w14:textId="77777777" w:rsidR="004861BB" w:rsidRDefault="004861BB" w:rsidP="004861BB">
      <w:pPr>
        <w:numPr>
          <w:ilvl w:val="1"/>
          <w:numId w:val="10"/>
        </w:numPr>
        <w:spacing w:line="360" w:lineRule="auto"/>
        <w:jc w:val="both"/>
      </w:pPr>
      <w:r>
        <w:t xml:space="preserve">Należy połączyć wszystkie szeregi zobrazowania w mozaikę </w:t>
      </w:r>
      <w:proofErr w:type="spellStart"/>
      <w:r>
        <w:t>hiperspektralną</w:t>
      </w:r>
      <w:proofErr w:type="spellEnd"/>
      <w:r>
        <w:t>. Linia mozaikowania powinna przebiegać przez środek pasa wzajemnego pokrycia sąsiednich szeregów.</w:t>
      </w:r>
    </w:p>
    <w:p w14:paraId="0E6AD01B" w14:textId="77777777" w:rsidR="004861BB" w:rsidRDefault="004861BB" w:rsidP="004861BB">
      <w:pPr>
        <w:numPr>
          <w:ilvl w:val="1"/>
          <w:numId w:val="10"/>
        </w:numPr>
        <w:spacing w:line="360" w:lineRule="auto"/>
        <w:jc w:val="both"/>
      </w:pPr>
      <w:r>
        <w:t>W procesie mozaikowania nie należy ingerować w radiometrię mozaikowanych szeregów (nie należy wykonywać wyrównania radiometrycznego w obszarze opracowania).</w:t>
      </w:r>
    </w:p>
    <w:p w14:paraId="32BE64CA" w14:textId="77777777" w:rsidR="004861BB" w:rsidRDefault="004861BB" w:rsidP="004861BB">
      <w:pPr>
        <w:numPr>
          <w:ilvl w:val="0"/>
          <w:numId w:val="10"/>
        </w:numPr>
        <w:spacing w:line="360" w:lineRule="auto"/>
        <w:jc w:val="both"/>
      </w:pPr>
      <w:r>
        <w:lastRenderedPageBreak/>
        <w:t xml:space="preserve">Wielkość piksela mozaiki </w:t>
      </w:r>
      <w:proofErr w:type="spellStart"/>
      <w:r>
        <w:t>hiperspektralnej</w:t>
      </w:r>
      <w:proofErr w:type="spellEnd"/>
      <w:r>
        <w:t xml:space="preserve"> wynosi wynikająca z rozdzielczości danych źródłowych,</w:t>
      </w:r>
    </w:p>
    <w:p w14:paraId="4D2D7013" w14:textId="77777777" w:rsidR="004861BB" w:rsidRDefault="004861BB" w:rsidP="004861BB">
      <w:pPr>
        <w:numPr>
          <w:ilvl w:val="0"/>
          <w:numId w:val="10"/>
        </w:numPr>
        <w:spacing w:before="40" w:line="360" w:lineRule="auto"/>
        <w:jc w:val="both"/>
      </w:pPr>
      <w:r>
        <w:t>Produkt należy przekazać w formacie ENVI BSQ</w:t>
      </w:r>
    </w:p>
    <w:p w14:paraId="633168CF" w14:textId="77777777" w:rsidR="004861BB" w:rsidRDefault="004861BB" w:rsidP="004861BB">
      <w:pPr>
        <w:pStyle w:val="Nagwek4"/>
        <w:rPr>
          <w:color w:val="000000"/>
        </w:rPr>
      </w:pPr>
      <w:bookmarkStart w:id="41" w:name="_34oqbksxlm6m" w:colFirst="0" w:colLast="0"/>
      <w:bookmarkEnd w:id="41"/>
      <w:r>
        <w:rPr>
          <w:color w:val="000000"/>
        </w:rPr>
        <w:t xml:space="preserve">Produkt 4.2.4.2. </w:t>
      </w:r>
      <w:proofErr w:type="spellStart"/>
      <w:r>
        <w:rPr>
          <w:color w:val="000000"/>
        </w:rPr>
        <w:t>Quicklooki</w:t>
      </w:r>
      <w:proofErr w:type="spellEnd"/>
      <w:r>
        <w:rPr>
          <w:color w:val="000000"/>
        </w:rPr>
        <w:t xml:space="preserve"> HS</w:t>
      </w:r>
    </w:p>
    <w:p w14:paraId="798EBA37" w14:textId="77777777" w:rsidR="004861BB" w:rsidRDefault="004861BB" w:rsidP="004861BB">
      <w:pPr>
        <w:numPr>
          <w:ilvl w:val="0"/>
          <w:numId w:val="10"/>
        </w:numPr>
        <w:spacing w:line="360" w:lineRule="auto"/>
        <w:jc w:val="both"/>
      </w:pPr>
      <w:r>
        <w:t xml:space="preserve">Należy przetworzyć mozaikę zobrazowań </w:t>
      </w:r>
      <w:proofErr w:type="spellStart"/>
      <w:r>
        <w:t>hiperspektralnych</w:t>
      </w:r>
      <w:proofErr w:type="spellEnd"/>
      <w:r>
        <w:t xml:space="preserve"> w dwóch kompozycjach (RGB i CIR) o wielkości piksela równej 1 m.</w:t>
      </w:r>
    </w:p>
    <w:p w14:paraId="738ADB32" w14:textId="77777777" w:rsidR="004861BB" w:rsidRDefault="004861BB" w:rsidP="004861BB">
      <w:pPr>
        <w:numPr>
          <w:ilvl w:val="0"/>
          <w:numId w:val="10"/>
        </w:numPr>
        <w:spacing w:before="40" w:line="360" w:lineRule="auto"/>
        <w:jc w:val="both"/>
      </w:pPr>
      <w:r>
        <w:t xml:space="preserve">Produkt należy przekazać w formacie </w:t>
      </w:r>
      <w:proofErr w:type="spellStart"/>
      <w:r>
        <w:t>GeoTIFF</w:t>
      </w:r>
      <w:proofErr w:type="spellEnd"/>
      <w:r>
        <w:t xml:space="preserve"> bez kompresji </w:t>
      </w:r>
    </w:p>
    <w:p w14:paraId="3107F9E3" w14:textId="77777777" w:rsidR="004861BB" w:rsidRDefault="004861BB" w:rsidP="004861BB">
      <w:pPr>
        <w:pStyle w:val="Nagwek4"/>
        <w:rPr>
          <w:color w:val="000000"/>
        </w:rPr>
      </w:pPr>
      <w:bookmarkStart w:id="42" w:name="_2f5u37jpb6s6" w:colFirst="0" w:colLast="0"/>
      <w:bookmarkEnd w:id="42"/>
      <w:r>
        <w:rPr>
          <w:color w:val="000000"/>
        </w:rPr>
        <w:t>Produkt 4.2.4.3.  Rzeczywiste linie mozaikowania HS</w:t>
      </w:r>
    </w:p>
    <w:p w14:paraId="16A6C5FB" w14:textId="684E184E" w:rsidR="004861BB" w:rsidRPr="00E77376" w:rsidRDefault="004861BB" w:rsidP="004861BB">
      <w:pPr>
        <w:numPr>
          <w:ilvl w:val="0"/>
          <w:numId w:val="10"/>
        </w:numPr>
        <w:spacing w:line="360" w:lineRule="auto"/>
        <w:jc w:val="both"/>
      </w:pPr>
      <w:r>
        <w:t>Należy przekazać warstwę poligonową w formacie .</w:t>
      </w:r>
      <w:proofErr w:type="spellStart"/>
      <w:r>
        <w:t>shp</w:t>
      </w:r>
      <w:proofErr w:type="spellEnd"/>
      <w:r>
        <w:t xml:space="preserve"> zawierającą zasięgi szeregów wykorzystane do mozaiki (linie mozaikowania) z przypisanymi w tabeli atrybutów numerami szeregów.</w:t>
      </w:r>
      <w:bookmarkStart w:id="43" w:name="_bjsy2mvsh8zr" w:colFirst="0" w:colLast="0"/>
      <w:bookmarkEnd w:id="43"/>
    </w:p>
    <w:p w14:paraId="1705E39C" w14:textId="77777777" w:rsidR="004861BB" w:rsidRDefault="004861BB" w:rsidP="004861BB">
      <w:pPr>
        <w:pStyle w:val="Nagwek2"/>
      </w:pPr>
      <w:bookmarkStart w:id="44" w:name="_r79ajnwunh1w" w:colFirst="0" w:colLast="0"/>
      <w:bookmarkEnd w:id="44"/>
      <w:r>
        <w:t>Produkt 4.3.</w:t>
      </w:r>
      <w:r>
        <w:tab/>
      </w:r>
    </w:p>
    <w:p w14:paraId="57F99EB4" w14:textId="77777777" w:rsidR="004861BB" w:rsidRDefault="004861BB" w:rsidP="004861BB">
      <w:pPr>
        <w:pStyle w:val="Nagwek2"/>
      </w:pPr>
      <w:bookmarkStart w:id="45" w:name="_sgfylevoa6um" w:colFirst="0" w:colLast="0"/>
      <w:bookmarkEnd w:id="45"/>
      <w:r>
        <w:t>Kolekcja 5: Pozyskanie i przetworzenie obrazów termalnych (dzień)</w:t>
      </w:r>
    </w:p>
    <w:p w14:paraId="1E4A40BA" w14:textId="77777777" w:rsidR="004861BB" w:rsidRDefault="004861BB" w:rsidP="004861BB">
      <w:pPr>
        <w:spacing w:before="200" w:line="360" w:lineRule="auto"/>
        <w:jc w:val="both"/>
        <w:rPr>
          <w:b/>
        </w:rPr>
      </w:pPr>
      <w:r>
        <w:rPr>
          <w:b/>
        </w:rPr>
        <w:t>Pozyskanie danych</w:t>
      </w:r>
    </w:p>
    <w:p w14:paraId="21A1D12D" w14:textId="77777777" w:rsidR="004861BB" w:rsidRDefault="004861BB" w:rsidP="004861BB">
      <w:pPr>
        <w:numPr>
          <w:ilvl w:val="0"/>
          <w:numId w:val="9"/>
        </w:numPr>
        <w:spacing w:line="360" w:lineRule="auto"/>
        <w:jc w:val="both"/>
      </w:pPr>
      <w:r>
        <w:t>Wymagania dotyczące kamery termalnej:</w:t>
      </w:r>
    </w:p>
    <w:p w14:paraId="57E26843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Rozdzielczość sensora: min. 1Mpx</w:t>
      </w:r>
    </w:p>
    <w:p w14:paraId="23C6C608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Zakres spektralny obrazowania mieszczący się: 3.6 – 14µm</w:t>
      </w:r>
    </w:p>
    <w:p w14:paraId="1BA7E5C5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Rozdzielczość radiometryczna: ≥ 14bit</w:t>
      </w:r>
    </w:p>
    <w:p w14:paraId="13266746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 xml:space="preserve">Rozdzielczość pomiaru; NETD ≤ 50 </w:t>
      </w:r>
      <w:proofErr w:type="spellStart"/>
      <w:r>
        <w:t>mK</w:t>
      </w:r>
      <w:proofErr w:type="spellEnd"/>
    </w:p>
    <w:p w14:paraId="43549E74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Dokładność pomiaru: ≤ +/-2 °C</w:t>
      </w:r>
    </w:p>
    <w:p w14:paraId="204FA08F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Skalibrowany zakres pomiarowy: min. -20 – +80°C</w:t>
      </w:r>
    </w:p>
    <w:p w14:paraId="29CF4E50" w14:textId="77777777" w:rsidR="004861BB" w:rsidRDefault="004861BB" w:rsidP="004861BB">
      <w:pPr>
        <w:numPr>
          <w:ilvl w:val="0"/>
          <w:numId w:val="9"/>
        </w:numPr>
        <w:spacing w:line="360" w:lineRule="auto"/>
        <w:jc w:val="both"/>
      </w:pPr>
      <w:r>
        <w:t>Wymagane parametry lotu</w:t>
      </w:r>
    </w:p>
    <w:p w14:paraId="10FC2E07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rozdzielczość przestrzenna nie gorsza niż: 1 m;</w:t>
      </w:r>
    </w:p>
    <w:p w14:paraId="357E89A7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Pokrycie podłużne: 60%</w:t>
      </w:r>
    </w:p>
    <w:p w14:paraId="52738D9B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Pokrycie poprzeczne: 30%</w:t>
      </w:r>
    </w:p>
    <w:p w14:paraId="360C4727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Rejestracja danych w warunkach maksymalnego nagrzania gruntu</w:t>
      </w:r>
    </w:p>
    <w:p w14:paraId="101286D3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Synchronizacja czasu wyzwolenia kamery z systemem GNSS/INS o dokładności nie gorszej niż 3ms</w:t>
      </w:r>
    </w:p>
    <w:p w14:paraId="31CB1675" w14:textId="77777777" w:rsidR="004861BB" w:rsidRDefault="004861BB" w:rsidP="004861BB">
      <w:pPr>
        <w:numPr>
          <w:ilvl w:val="1"/>
          <w:numId w:val="9"/>
        </w:numPr>
        <w:spacing w:line="360" w:lineRule="auto"/>
      </w:pPr>
      <w:r>
        <w:lastRenderedPageBreak/>
        <w:t>Zakres przestrzenny kolekcji: Kolekcja zostanie wykonana dla wybranych torfowisk wchodzących w Zakres nr 1. Wybór nastąpi na etapie uzgodnień w ramach Grupy Produktów nr 3.</w:t>
      </w:r>
    </w:p>
    <w:p w14:paraId="57295D1F" w14:textId="77777777" w:rsidR="004861BB" w:rsidRDefault="004861BB" w:rsidP="004861BB">
      <w:pPr>
        <w:spacing w:before="200" w:line="360" w:lineRule="auto"/>
        <w:jc w:val="both"/>
        <w:rPr>
          <w:b/>
        </w:rPr>
      </w:pPr>
      <w:r>
        <w:rPr>
          <w:b/>
        </w:rPr>
        <w:t>Przetworzenie danych do postaci produktów</w:t>
      </w:r>
    </w:p>
    <w:p w14:paraId="68E64733" w14:textId="77777777" w:rsidR="004861BB" w:rsidRDefault="004861BB" w:rsidP="004861BB">
      <w:pPr>
        <w:pStyle w:val="Nagwek4"/>
        <w:spacing w:after="200"/>
        <w:rPr>
          <w:color w:val="000000"/>
        </w:rPr>
      </w:pPr>
      <w:bookmarkStart w:id="46" w:name="_u74j1oz7qs8" w:colFirst="0" w:colLast="0"/>
      <w:bookmarkEnd w:id="46"/>
      <w:r>
        <w:rPr>
          <w:color w:val="000000"/>
        </w:rPr>
        <w:t xml:space="preserve">Produkt 4.3.5.1. Mozaika </w:t>
      </w:r>
      <w:proofErr w:type="spellStart"/>
      <w:r>
        <w:rPr>
          <w:color w:val="000000"/>
        </w:rPr>
        <w:t>ortoobrazów</w:t>
      </w:r>
      <w:proofErr w:type="spellEnd"/>
      <w:r>
        <w:rPr>
          <w:color w:val="000000"/>
        </w:rPr>
        <w:t xml:space="preserve"> termalnych</w:t>
      </w:r>
    </w:p>
    <w:p w14:paraId="654660AB" w14:textId="77777777" w:rsidR="004861BB" w:rsidRDefault="004861BB" w:rsidP="004861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Należy wykonać </w:t>
      </w:r>
      <w:proofErr w:type="spellStart"/>
      <w:r>
        <w:t>georeferencję</w:t>
      </w:r>
      <w:proofErr w:type="spellEnd"/>
      <w:r>
        <w:t xml:space="preserve"> wprost z wykorzystaniem pomierzonych przez system GNSS/INS trajektorii lotu i kątów wychylenia.</w:t>
      </w:r>
    </w:p>
    <w:p w14:paraId="57F76499" w14:textId="77777777" w:rsidR="004861BB" w:rsidRDefault="004861BB" w:rsidP="004861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>
        <w:t>Resampling</w:t>
      </w:r>
      <w:proofErr w:type="spellEnd"/>
      <w:r>
        <w:t xml:space="preserve"> w procesie </w:t>
      </w:r>
      <w:proofErr w:type="spellStart"/>
      <w:r>
        <w:t>ortorektyfikacji</w:t>
      </w:r>
      <w:proofErr w:type="spellEnd"/>
      <w:r>
        <w:t xml:space="preserve"> należy wykonać z wykorzystaniem metody najbliższego sąsiada (ang. </w:t>
      </w:r>
      <w:proofErr w:type="spellStart"/>
      <w:r>
        <w:t>nearestneighbour</w:t>
      </w:r>
      <w:proofErr w:type="spellEnd"/>
      <w:r>
        <w:t>)</w:t>
      </w:r>
    </w:p>
    <w:p w14:paraId="48DB31AD" w14:textId="77777777" w:rsidR="004861BB" w:rsidRDefault="004861BB" w:rsidP="004861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>
        <w:t>Ortoobrazy</w:t>
      </w:r>
      <w:proofErr w:type="spellEnd"/>
      <w:r>
        <w:t xml:space="preserve"> zostaną wytworzone na podstawie obrazów o oryginalnej rozdzielczości radiometrycznej, bez kompresji i bez rozciągnięcia histogramów.  </w:t>
      </w:r>
    </w:p>
    <w:p w14:paraId="1C0D8980" w14:textId="77777777" w:rsidR="004861BB" w:rsidRDefault="004861BB" w:rsidP="004861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Średni błąd położenia piksela nie może być gorszy niż 3 piksele.</w:t>
      </w:r>
    </w:p>
    <w:p w14:paraId="4E60AA32" w14:textId="77777777" w:rsidR="004861BB" w:rsidRDefault="004861BB" w:rsidP="004861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Proces </w:t>
      </w:r>
      <w:proofErr w:type="spellStart"/>
      <w:r>
        <w:t>ortorektyfikacji</w:t>
      </w:r>
      <w:proofErr w:type="spellEnd"/>
      <w:r>
        <w:t xml:space="preserve"> zostanie wykonany na podstawie Produktu 4.2.3.3.</w:t>
      </w:r>
    </w:p>
    <w:p w14:paraId="6D6E30EE" w14:textId="77777777" w:rsidR="004861BB" w:rsidRDefault="004861BB" w:rsidP="004861B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Produkt należy przekazać w formacie </w:t>
      </w:r>
      <w:proofErr w:type="spellStart"/>
      <w:r>
        <w:t>GeoTIFF</w:t>
      </w:r>
      <w:proofErr w:type="spellEnd"/>
      <w:r>
        <w:t xml:space="preserve"> o rozdzielczości radiometrycznej 16 bitów</w:t>
      </w:r>
    </w:p>
    <w:p w14:paraId="37580276" w14:textId="77777777" w:rsidR="004861BB" w:rsidRDefault="004861BB" w:rsidP="004861BB">
      <w:pPr>
        <w:pStyle w:val="Nagwek2"/>
      </w:pPr>
      <w:bookmarkStart w:id="47" w:name="_9xhcjue4w4l3" w:colFirst="0" w:colLast="0"/>
      <w:bookmarkEnd w:id="47"/>
      <w:r>
        <w:t>Kolekcja 6: Pozyskanie i przetworzenie obrazów termalnych (noc)</w:t>
      </w:r>
    </w:p>
    <w:p w14:paraId="46634734" w14:textId="77777777" w:rsidR="004861BB" w:rsidRDefault="004861BB" w:rsidP="004861BB">
      <w:pPr>
        <w:spacing w:before="200" w:line="360" w:lineRule="auto"/>
        <w:jc w:val="both"/>
        <w:rPr>
          <w:b/>
        </w:rPr>
      </w:pPr>
      <w:r>
        <w:rPr>
          <w:b/>
        </w:rPr>
        <w:t>Pozyskanie danych</w:t>
      </w:r>
    </w:p>
    <w:p w14:paraId="69AF63AA" w14:textId="77777777" w:rsidR="004861BB" w:rsidRDefault="004861BB" w:rsidP="004861BB">
      <w:pPr>
        <w:numPr>
          <w:ilvl w:val="0"/>
          <w:numId w:val="9"/>
        </w:numPr>
        <w:spacing w:line="360" w:lineRule="auto"/>
        <w:jc w:val="both"/>
      </w:pPr>
      <w:r>
        <w:t>Wymagania dotyczące kamery termalnej:</w:t>
      </w:r>
    </w:p>
    <w:p w14:paraId="088F5F6E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Rozdzielczość sensora: min. 1Mpx</w:t>
      </w:r>
    </w:p>
    <w:p w14:paraId="7F4CBD4C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Zakres spektralny obrazowania mieszczący się: 3.6 – 14µm</w:t>
      </w:r>
    </w:p>
    <w:p w14:paraId="3E07119C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Rozdzielczość radiometryczna: ≥ 14bit</w:t>
      </w:r>
    </w:p>
    <w:p w14:paraId="303B5109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 xml:space="preserve">Rozdzielczość pomiaru; NETD ≤ 50 </w:t>
      </w:r>
      <w:proofErr w:type="spellStart"/>
      <w:r>
        <w:t>mK</w:t>
      </w:r>
      <w:proofErr w:type="spellEnd"/>
    </w:p>
    <w:p w14:paraId="6EA0850F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Dokładność pomiaru: ≤ +/-2 °C</w:t>
      </w:r>
    </w:p>
    <w:p w14:paraId="1F1D7288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Skalibrowany zakres pomiarowy: min. -20 – +80°C</w:t>
      </w:r>
    </w:p>
    <w:p w14:paraId="47BF9C67" w14:textId="77777777" w:rsidR="004861BB" w:rsidRDefault="004861BB" w:rsidP="004861BB">
      <w:pPr>
        <w:numPr>
          <w:ilvl w:val="0"/>
          <w:numId w:val="9"/>
        </w:numPr>
        <w:spacing w:line="360" w:lineRule="auto"/>
        <w:jc w:val="both"/>
      </w:pPr>
      <w:r>
        <w:t>Wymagane parametry lotu</w:t>
      </w:r>
    </w:p>
    <w:p w14:paraId="1CE002D2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rozdzielczość przestrzenna nie gorsza niż: 1 m;</w:t>
      </w:r>
    </w:p>
    <w:p w14:paraId="58D8FF3D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Pokrycie podłużne: 60%</w:t>
      </w:r>
    </w:p>
    <w:p w14:paraId="17C4B5E8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Pokrycie poprzeczne: 30%</w:t>
      </w:r>
    </w:p>
    <w:p w14:paraId="70834A96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t>Rejestracja danych w warunkach wychłodzenia temperatury gruntu</w:t>
      </w:r>
    </w:p>
    <w:p w14:paraId="77D15D5E" w14:textId="77777777" w:rsidR="004861BB" w:rsidRDefault="004861BB" w:rsidP="004861BB">
      <w:pPr>
        <w:numPr>
          <w:ilvl w:val="1"/>
          <w:numId w:val="9"/>
        </w:numPr>
        <w:spacing w:line="360" w:lineRule="auto"/>
        <w:jc w:val="both"/>
      </w:pPr>
      <w:r>
        <w:lastRenderedPageBreak/>
        <w:t>Synchronizacja czasu wyzwolenia kamery z systemem GNSS/INS o dokładności nie gorszej niż 3ms</w:t>
      </w:r>
    </w:p>
    <w:p w14:paraId="35F7C92C" w14:textId="77777777" w:rsidR="004861BB" w:rsidRDefault="004861BB" w:rsidP="004861BB">
      <w:pPr>
        <w:numPr>
          <w:ilvl w:val="1"/>
          <w:numId w:val="9"/>
        </w:numPr>
        <w:spacing w:line="360" w:lineRule="auto"/>
      </w:pPr>
      <w:r>
        <w:t>Zakres przestrzenny kolekcji: Kolekcja zostanie wykonana dla wybranych torfowisk wchodzących w Zakres nr 1. Wybór nastąpi na etapie uzgodnień w ramach Grupy Produktów nr 3.</w:t>
      </w:r>
    </w:p>
    <w:p w14:paraId="7DED77B8" w14:textId="77777777" w:rsidR="004861BB" w:rsidRDefault="004861BB" w:rsidP="004861BB">
      <w:pPr>
        <w:spacing w:before="200" w:line="360" w:lineRule="auto"/>
        <w:jc w:val="both"/>
        <w:rPr>
          <w:b/>
        </w:rPr>
      </w:pPr>
      <w:r>
        <w:rPr>
          <w:b/>
        </w:rPr>
        <w:t>Przetworzenie danych do postaci produktów</w:t>
      </w:r>
    </w:p>
    <w:p w14:paraId="1A16CCC6" w14:textId="77777777" w:rsidR="004861BB" w:rsidRDefault="004861BB" w:rsidP="004861BB">
      <w:pPr>
        <w:pStyle w:val="Nagwek4"/>
        <w:spacing w:after="200"/>
        <w:rPr>
          <w:color w:val="000000"/>
        </w:rPr>
      </w:pPr>
      <w:bookmarkStart w:id="48" w:name="_ja9gap8goyc0" w:colFirst="0" w:colLast="0"/>
      <w:bookmarkEnd w:id="48"/>
      <w:r>
        <w:rPr>
          <w:color w:val="000000"/>
        </w:rPr>
        <w:t xml:space="preserve">Produkt 4.3.6.1. Mozaika </w:t>
      </w:r>
      <w:proofErr w:type="spellStart"/>
      <w:r>
        <w:rPr>
          <w:color w:val="000000"/>
        </w:rPr>
        <w:t>ortoobrazów</w:t>
      </w:r>
      <w:proofErr w:type="spellEnd"/>
      <w:r>
        <w:rPr>
          <w:color w:val="000000"/>
        </w:rPr>
        <w:t xml:space="preserve"> termalnych</w:t>
      </w:r>
    </w:p>
    <w:p w14:paraId="77BA9660" w14:textId="77777777" w:rsidR="004861BB" w:rsidRDefault="004861BB" w:rsidP="004861BB">
      <w:pPr>
        <w:numPr>
          <w:ilvl w:val="0"/>
          <w:numId w:val="9"/>
        </w:numPr>
        <w:spacing w:line="360" w:lineRule="auto"/>
        <w:jc w:val="both"/>
      </w:pPr>
      <w:r>
        <w:t xml:space="preserve">Należy wykonać </w:t>
      </w:r>
      <w:proofErr w:type="spellStart"/>
      <w:r>
        <w:t>georeferencję</w:t>
      </w:r>
      <w:proofErr w:type="spellEnd"/>
      <w:r>
        <w:t xml:space="preserve"> wprost z wykorzystaniem pomierzonych przez system GNSS/INS trajektorii lotu i kątów wychylenia.</w:t>
      </w:r>
    </w:p>
    <w:p w14:paraId="4C27E7E5" w14:textId="77777777" w:rsidR="004861BB" w:rsidRDefault="004861BB" w:rsidP="004861BB">
      <w:pPr>
        <w:numPr>
          <w:ilvl w:val="0"/>
          <w:numId w:val="9"/>
        </w:numPr>
        <w:spacing w:line="360" w:lineRule="auto"/>
        <w:jc w:val="both"/>
      </w:pPr>
      <w:proofErr w:type="spellStart"/>
      <w:r>
        <w:t>Resampling</w:t>
      </w:r>
      <w:proofErr w:type="spellEnd"/>
      <w:r>
        <w:t xml:space="preserve"> w procesie </w:t>
      </w:r>
      <w:proofErr w:type="spellStart"/>
      <w:r>
        <w:t>ortorektyfikacji</w:t>
      </w:r>
      <w:proofErr w:type="spellEnd"/>
      <w:r>
        <w:t xml:space="preserve"> należy wykonać z wykorzystaniem metody najbliższego sąsiada (ang. </w:t>
      </w:r>
      <w:proofErr w:type="spellStart"/>
      <w:r>
        <w:t>nearestneighbour</w:t>
      </w:r>
      <w:proofErr w:type="spellEnd"/>
      <w:r>
        <w:t>)</w:t>
      </w:r>
    </w:p>
    <w:p w14:paraId="31F82252" w14:textId="77777777" w:rsidR="004861BB" w:rsidRDefault="004861BB" w:rsidP="004861BB">
      <w:pPr>
        <w:numPr>
          <w:ilvl w:val="0"/>
          <w:numId w:val="9"/>
        </w:numPr>
        <w:spacing w:line="360" w:lineRule="auto"/>
        <w:jc w:val="both"/>
      </w:pPr>
      <w:proofErr w:type="spellStart"/>
      <w:r>
        <w:t>Ortoobrazy</w:t>
      </w:r>
      <w:proofErr w:type="spellEnd"/>
      <w:r>
        <w:t xml:space="preserve"> zostaną wytworzone na podstawie obrazów o oryginalnej rozdzielczości radiometrycznej, bez kompresji i bez rozciągnięcia histogramów.  </w:t>
      </w:r>
    </w:p>
    <w:p w14:paraId="17496D5F" w14:textId="77777777" w:rsidR="004861BB" w:rsidRDefault="004861BB" w:rsidP="004861BB">
      <w:pPr>
        <w:numPr>
          <w:ilvl w:val="0"/>
          <w:numId w:val="9"/>
        </w:numPr>
        <w:spacing w:line="360" w:lineRule="auto"/>
        <w:jc w:val="both"/>
      </w:pPr>
      <w:r>
        <w:t>Średni błąd położenia piksela nie może być gorszy niż 3 piksele.</w:t>
      </w:r>
    </w:p>
    <w:p w14:paraId="76F59739" w14:textId="77777777" w:rsidR="004861BB" w:rsidRDefault="004861BB" w:rsidP="004861BB">
      <w:pPr>
        <w:numPr>
          <w:ilvl w:val="0"/>
          <w:numId w:val="9"/>
        </w:numPr>
        <w:spacing w:line="360" w:lineRule="auto"/>
        <w:jc w:val="both"/>
      </w:pPr>
      <w:r>
        <w:t xml:space="preserve">Proces </w:t>
      </w:r>
      <w:proofErr w:type="spellStart"/>
      <w:r>
        <w:t>ortorektyfikacji</w:t>
      </w:r>
      <w:proofErr w:type="spellEnd"/>
      <w:r>
        <w:t xml:space="preserve"> zostanie wykonany na podstawie Produktu 4.2.3.3.</w:t>
      </w:r>
    </w:p>
    <w:p w14:paraId="00C57BC0" w14:textId="6E3D7933" w:rsidR="004861BB" w:rsidRDefault="004861BB" w:rsidP="004861BB">
      <w:pPr>
        <w:numPr>
          <w:ilvl w:val="0"/>
          <w:numId w:val="9"/>
        </w:numPr>
        <w:spacing w:line="360" w:lineRule="auto"/>
        <w:jc w:val="both"/>
      </w:pPr>
      <w:r>
        <w:t xml:space="preserve">Produkt należy przekazać w formacie </w:t>
      </w:r>
      <w:proofErr w:type="spellStart"/>
      <w:r>
        <w:t>GeoTIFF</w:t>
      </w:r>
      <w:proofErr w:type="spellEnd"/>
      <w:r>
        <w:t xml:space="preserve"> o rozdzielczości radiometrycznej 16 bitów</w:t>
      </w:r>
      <w:r w:rsidR="00E77376">
        <w:t>.</w:t>
      </w:r>
      <w:bookmarkStart w:id="49" w:name="_ewyw698mk2v0" w:colFirst="0" w:colLast="0"/>
      <w:bookmarkEnd w:id="49"/>
    </w:p>
    <w:p w14:paraId="33291711" w14:textId="77777777" w:rsidR="004861BB" w:rsidRDefault="004861BB" w:rsidP="004861BB">
      <w:pPr>
        <w:pStyle w:val="Nagwek3"/>
        <w:spacing w:before="200"/>
        <w:rPr>
          <w:color w:val="000000"/>
        </w:rPr>
      </w:pPr>
      <w:r>
        <w:rPr>
          <w:color w:val="000000"/>
        </w:rPr>
        <w:t xml:space="preserve">Procedura odbioru produktów z Grupa Produktów 4. </w:t>
      </w:r>
    </w:p>
    <w:p w14:paraId="4A66C85C" w14:textId="77777777" w:rsidR="004861BB" w:rsidRDefault="004861BB" w:rsidP="004861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W ramach procedury odbioru produktów z Grupa Produktów 4, Wykonawca po zakończeniu realizacji produktów zgłosi Zamawiającemu gotowość odbioru prac a wyniki umieści na serwerze FTP. Zgłoszenie gotowości odbioru prac odbędzie się drogą elektroniczną.</w:t>
      </w:r>
    </w:p>
    <w:p w14:paraId="642146F3" w14:textId="77777777" w:rsidR="004861BB" w:rsidRDefault="004861BB" w:rsidP="004861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Zamawiający przekaże uwagi indywidualnie dla produktów w terminie 5 dni roboczych od daty zgłoszenia Zamawiającemu gotowości odbioru prac. W przypadku uwag do produktów ze strony Zamawiającego, Wykonawca zobowiązany jest do ich poprawy w terminie wskazanym przez Zamawiającego, jednak nie krótszym niż 10 dni roboczych. Po wniesieniu poprawek Wykonawca ponownie zgłosi gotowość odbioru prac Zamawiającemu oraz umieści wyniki na serwerze FTP. </w:t>
      </w:r>
    </w:p>
    <w:p w14:paraId="57E70D73" w14:textId="5A0E3614" w:rsidR="004861BB" w:rsidRDefault="004861BB" w:rsidP="00E77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Po ostatecznym zaakceptowaniu przez Zamawiającego całości prac będących przedmiotem odbioru, zostanie podpisany protokół końcowy, a produkty zostaną przekazane Zamawiającemu w 1 kopii na nośniku HDD ze złączem USB 3.</w:t>
      </w:r>
    </w:p>
    <w:p w14:paraId="55FBCD1E" w14:textId="77777777" w:rsidR="004861BB" w:rsidRDefault="004861BB" w:rsidP="004861BB"/>
    <w:p w14:paraId="5A03F0B4" w14:textId="77777777" w:rsidR="004861BB" w:rsidRDefault="004861BB" w:rsidP="004861BB">
      <w:pPr>
        <w:spacing w:after="200"/>
        <w:jc w:val="both"/>
      </w:pPr>
      <w:bookmarkStart w:id="50" w:name="_ne5djvuzzli2" w:colFirst="0" w:colLast="0"/>
      <w:bookmarkStart w:id="51" w:name="_v8rene42jnhz" w:colFirst="0" w:colLast="0"/>
      <w:bookmarkEnd w:id="50"/>
      <w:bookmarkEnd w:id="51"/>
    </w:p>
    <w:p w14:paraId="64361A9B" w14:textId="77777777" w:rsidR="004861BB" w:rsidRDefault="004861BB" w:rsidP="004861BB">
      <w:pPr>
        <w:spacing w:after="200"/>
        <w:jc w:val="both"/>
      </w:pPr>
    </w:p>
    <w:p w14:paraId="5A75B315" w14:textId="77777777" w:rsidR="004861BB" w:rsidRDefault="004861BB" w:rsidP="004861BB">
      <w:pPr>
        <w:rPr>
          <w:color w:val="0000FF"/>
        </w:rPr>
      </w:pPr>
    </w:p>
    <w:p w14:paraId="70642303" w14:textId="77777777" w:rsidR="004861BB" w:rsidRDefault="004861BB" w:rsidP="004861BB">
      <w:pPr>
        <w:rPr>
          <w:color w:val="0000FF"/>
        </w:rPr>
      </w:pPr>
    </w:p>
    <w:p w14:paraId="4CA029FE" w14:textId="77777777" w:rsidR="006475F1" w:rsidRDefault="006475F1"/>
    <w:sectPr w:rsidR="006475F1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39063" w14:textId="77777777" w:rsidR="00D9009A" w:rsidRDefault="00D9009A" w:rsidP="00651A63">
      <w:pPr>
        <w:spacing w:line="240" w:lineRule="auto"/>
      </w:pPr>
      <w:r>
        <w:separator/>
      </w:r>
    </w:p>
  </w:endnote>
  <w:endnote w:type="continuationSeparator" w:id="0">
    <w:p w14:paraId="0B9BBE30" w14:textId="77777777" w:rsidR="00D9009A" w:rsidRDefault="00D9009A" w:rsidP="00651A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3AE32" w14:textId="77777777" w:rsidR="00D9009A" w:rsidRDefault="00D9009A" w:rsidP="00651A63">
      <w:pPr>
        <w:spacing w:line="240" w:lineRule="auto"/>
      </w:pPr>
      <w:r>
        <w:separator/>
      </w:r>
    </w:p>
  </w:footnote>
  <w:footnote w:type="continuationSeparator" w:id="0">
    <w:p w14:paraId="46B5B917" w14:textId="77777777" w:rsidR="00D9009A" w:rsidRDefault="00D9009A" w:rsidP="00651A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68D8" w14:textId="7EE39211" w:rsidR="00651A63" w:rsidRDefault="00651A63">
    <w:pPr>
      <w:pStyle w:val="Nagwek"/>
    </w:pPr>
    <w:r w:rsidRPr="00F625F3">
      <w:rPr>
        <w:noProof/>
        <w:sz w:val="16"/>
        <w:szCs w:val="16"/>
        <w:lang w:val="pl-PL"/>
      </w:rPr>
      <w:drawing>
        <wp:inline distT="0" distB="0" distL="0" distR="0" wp14:anchorId="316135ED" wp14:editId="46C140E6">
          <wp:extent cx="5733415" cy="586105"/>
          <wp:effectExtent l="0" t="0" r="635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F3412" w14:textId="3AB46553" w:rsidR="00651A63" w:rsidRDefault="00651A63" w:rsidP="00651A63">
    <w:pPr>
      <w:pStyle w:val="Nagwek"/>
      <w:jc w:val="center"/>
    </w:pPr>
    <w:r w:rsidRPr="00EB0D2D">
      <w:rPr>
        <w:noProof/>
        <w:color w:val="FF0000"/>
        <w:lang w:val="pl-PL"/>
      </w:rPr>
      <w:drawing>
        <wp:inline distT="0" distB="0" distL="0" distR="0" wp14:anchorId="718DD9BF" wp14:editId="1167F33C">
          <wp:extent cx="1095375" cy="9334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B3D"/>
    <w:multiLevelType w:val="multilevel"/>
    <w:tmpl w:val="445294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104A2F"/>
    <w:multiLevelType w:val="multilevel"/>
    <w:tmpl w:val="60AE7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434B10"/>
    <w:multiLevelType w:val="multilevel"/>
    <w:tmpl w:val="C6542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A56DD3"/>
    <w:multiLevelType w:val="multilevel"/>
    <w:tmpl w:val="0C662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AA518D"/>
    <w:multiLevelType w:val="multilevel"/>
    <w:tmpl w:val="BB7ADF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4607D0"/>
    <w:multiLevelType w:val="multilevel"/>
    <w:tmpl w:val="BBE49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6141D3"/>
    <w:multiLevelType w:val="multilevel"/>
    <w:tmpl w:val="EEC23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0F0653"/>
    <w:multiLevelType w:val="multilevel"/>
    <w:tmpl w:val="93849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B96114"/>
    <w:multiLevelType w:val="multilevel"/>
    <w:tmpl w:val="09566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C1C49A5"/>
    <w:multiLevelType w:val="multilevel"/>
    <w:tmpl w:val="007624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596947"/>
    <w:multiLevelType w:val="multilevel"/>
    <w:tmpl w:val="1B82910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50B0959"/>
    <w:multiLevelType w:val="multilevel"/>
    <w:tmpl w:val="87CAB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74D0F81"/>
    <w:multiLevelType w:val="multilevel"/>
    <w:tmpl w:val="0158F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07F4F7B"/>
    <w:multiLevelType w:val="multilevel"/>
    <w:tmpl w:val="D67CE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20D7B72"/>
    <w:multiLevelType w:val="multilevel"/>
    <w:tmpl w:val="23BC5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6D335AD"/>
    <w:multiLevelType w:val="multilevel"/>
    <w:tmpl w:val="BCC68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DCA4E44"/>
    <w:multiLevelType w:val="multilevel"/>
    <w:tmpl w:val="81CCE2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1D15F20"/>
    <w:multiLevelType w:val="multilevel"/>
    <w:tmpl w:val="543610C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10"/>
  </w:num>
  <w:num w:numId="5">
    <w:abstractNumId w:val="16"/>
  </w:num>
  <w:num w:numId="6">
    <w:abstractNumId w:val="0"/>
  </w:num>
  <w:num w:numId="7">
    <w:abstractNumId w:val="13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  <w:num w:numId="13">
    <w:abstractNumId w:val="12"/>
  </w:num>
  <w:num w:numId="14">
    <w:abstractNumId w:val="15"/>
  </w:num>
  <w:num w:numId="15">
    <w:abstractNumId w:val="6"/>
  </w:num>
  <w:num w:numId="16">
    <w:abstractNumId w:val="5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BB"/>
    <w:rsid w:val="000E6498"/>
    <w:rsid w:val="002A24F1"/>
    <w:rsid w:val="002B4F64"/>
    <w:rsid w:val="002E1DA9"/>
    <w:rsid w:val="004861BB"/>
    <w:rsid w:val="004C3D6C"/>
    <w:rsid w:val="004D3B14"/>
    <w:rsid w:val="00530A6F"/>
    <w:rsid w:val="005819AB"/>
    <w:rsid w:val="00625BA3"/>
    <w:rsid w:val="00642230"/>
    <w:rsid w:val="006475F1"/>
    <w:rsid w:val="00651A63"/>
    <w:rsid w:val="00795DC3"/>
    <w:rsid w:val="00996ED2"/>
    <w:rsid w:val="00BB05DD"/>
    <w:rsid w:val="00D9009A"/>
    <w:rsid w:val="00E7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2536"/>
  <w15:chartTrackingRefBased/>
  <w15:docId w15:val="{1963CB05-BE05-455C-9DC9-78C71D0E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1BB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61BB"/>
    <w:pPr>
      <w:keepNext/>
      <w:keepLines/>
      <w:spacing w:before="400" w:after="120" w:line="360" w:lineRule="auto"/>
      <w:ind w:left="720" w:hanging="360"/>
      <w:jc w:val="both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1BB"/>
    <w:pPr>
      <w:keepNext/>
      <w:keepLines/>
      <w:spacing w:before="200" w:after="20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61BB"/>
    <w:pPr>
      <w:keepNext/>
      <w:keepLines/>
      <w:spacing w:before="320" w:after="80" w:line="360" w:lineRule="auto"/>
      <w:outlineLvl w:val="2"/>
    </w:pPr>
    <w:rPr>
      <w:b/>
      <w:color w:val="434343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861BB"/>
    <w:pPr>
      <w:keepNext/>
      <w:keepLines/>
      <w:spacing w:before="200" w:line="360" w:lineRule="auto"/>
      <w:jc w:val="both"/>
      <w:outlineLvl w:val="3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61BB"/>
    <w:rPr>
      <w:rFonts w:ascii="Arial" w:eastAsia="Arial" w:hAnsi="Arial" w:cs="Arial"/>
      <w:b/>
      <w:sz w:val="24"/>
      <w:szCs w:val="24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861BB"/>
    <w:rPr>
      <w:rFonts w:ascii="Arial" w:eastAsia="Arial" w:hAnsi="Arial" w:cs="Arial"/>
      <w:b/>
      <w:sz w:val="24"/>
      <w:szCs w:val="24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861BB"/>
    <w:rPr>
      <w:rFonts w:ascii="Arial" w:eastAsia="Arial" w:hAnsi="Arial" w:cs="Arial"/>
      <w:b/>
      <w:color w:val="434343"/>
      <w:sz w:val="26"/>
      <w:szCs w:val="26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861BB"/>
    <w:rPr>
      <w:rFonts w:ascii="Arial" w:eastAsia="Arial" w:hAnsi="Arial" w:cs="Arial"/>
      <w:color w:val="0000FF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651A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A63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651A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A63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920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21</Pages>
  <Words>4103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Podlaszewski</dc:creator>
  <cp:keywords/>
  <dc:description/>
  <cp:lastModifiedBy>Arkadiusz Podlaszewski</cp:lastModifiedBy>
  <cp:revision>8</cp:revision>
  <dcterms:created xsi:type="dcterms:W3CDTF">2021-08-31T12:14:00Z</dcterms:created>
  <dcterms:modified xsi:type="dcterms:W3CDTF">2021-09-09T19:56:00Z</dcterms:modified>
</cp:coreProperties>
</file>